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809E">
      <w:pPr>
        <w:jc w:val="center"/>
        <w:rPr>
          <w:rFonts w:ascii="Calibri" w:hAnsi="Calibri" w:eastAsia="宋体" w:cs="Times New Roman"/>
          <w:b/>
          <w:bCs/>
          <w:color w:val="000000"/>
          <w:sz w:val="36"/>
          <w:szCs w:val="44"/>
        </w:rPr>
      </w:pPr>
      <w:bookmarkStart w:id="0" w:name="_GoBack"/>
      <w:bookmarkEnd w:id="0"/>
    </w:p>
    <w:p w14:paraId="38A3A849">
      <w:pPr>
        <w:rPr>
          <w:rFonts w:ascii="Calibri" w:hAnsi="Calibri" w:eastAsia="宋体" w:cs="Times New Roman"/>
          <w:b/>
          <w:bCs/>
          <w:color w:val="000000"/>
          <w:sz w:val="36"/>
          <w:szCs w:val="44"/>
        </w:rPr>
      </w:pPr>
      <w:r>
        <w:rPr>
          <w:rFonts w:hint="eastAsia" w:ascii="Calibri" w:hAnsi="Calibri" w:eastAsia="宋体" w:cs="Times New Roman"/>
          <w:b/>
          <w:bCs/>
          <w:color w:val="000000"/>
          <w:sz w:val="36"/>
          <w:szCs w:val="44"/>
        </w:rPr>
        <w:t>附件2：</w:t>
      </w:r>
    </w:p>
    <w:p w14:paraId="56F4B9A4">
      <w:pPr>
        <w:jc w:val="center"/>
        <w:rPr>
          <w:rFonts w:ascii="方正小标宋简体" w:eastAsia="方正小标宋简体"/>
          <w:sz w:val="32"/>
          <w:szCs w:val="32"/>
        </w:rPr>
      </w:pPr>
      <w:r>
        <w:rPr>
          <w:rFonts w:hint="eastAsia" w:ascii="方正小标宋简体" w:eastAsia="方正小标宋简体"/>
          <w:sz w:val="32"/>
          <w:szCs w:val="32"/>
        </w:rPr>
        <w:t>电梯维保服务采购项目要求</w:t>
      </w:r>
    </w:p>
    <w:p w14:paraId="66401350">
      <w:pPr>
        <w:spacing w:line="440" w:lineRule="exact"/>
        <w:outlineLvl w:val="0"/>
        <w:rPr>
          <w:rFonts w:ascii="宋体" w:hAnsi="宋体" w:eastAsia="宋体"/>
          <w:sz w:val="24"/>
          <w:szCs w:val="24"/>
        </w:rPr>
      </w:pPr>
      <w:r>
        <w:rPr>
          <w:rFonts w:hint="eastAsia" w:ascii="宋体" w:hAnsi="宋体"/>
          <w:b/>
          <w:sz w:val="28"/>
          <w:szCs w:val="28"/>
        </w:rPr>
        <w:t>一、电梯维保清单明细</w:t>
      </w:r>
    </w:p>
    <w:tbl>
      <w:tblPr>
        <w:tblStyle w:val="22"/>
        <w:tblW w:w="9962"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404"/>
        <w:gridCol w:w="837"/>
        <w:gridCol w:w="992"/>
        <w:gridCol w:w="1261"/>
        <w:gridCol w:w="570"/>
        <w:gridCol w:w="853"/>
        <w:gridCol w:w="851"/>
        <w:gridCol w:w="711"/>
        <w:gridCol w:w="1213"/>
        <w:gridCol w:w="1110"/>
        <w:gridCol w:w="1160"/>
      </w:tblGrid>
      <w:tr w14:paraId="28F7BC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24" w:hRule="atLeast"/>
        </w:trPr>
        <w:tc>
          <w:tcPr>
            <w:tcW w:w="404" w:type="dxa"/>
            <w:tcBorders>
              <w:top w:val="single" w:color="auto" w:sz="4" w:space="0"/>
              <w:left w:val="single" w:color="000000" w:sz="4" w:space="0"/>
              <w:bottom w:val="single" w:color="000000" w:sz="4" w:space="0"/>
              <w:right w:val="single" w:color="000000" w:sz="4" w:space="0"/>
            </w:tcBorders>
            <w:noWrap/>
            <w:vAlign w:val="center"/>
          </w:tcPr>
          <w:p w14:paraId="48F91A7A">
            <w:pPr>
              <w:spacing w:before="60"/>
              <w:jc w:val="center"/>
              <w:rPr>
                <w:rFonts w:ascii="宋体"/>
                <w:szCs w:val="21"/>
              </w:rPr>
            </w:pPr>
            <w:r>
              <w:rPr>
                <w:rFonts w:hint="eastAsia" w:ascii="宋体"/>
                <w:szCs w:val="21"/>
              </w:rPr>
              <w:t>序号</w:t>
            </w:r>
          </w:p>
        </w:tc>
        <w:tc>
          <w:tcPr>
            <w:tcW w:w="837" w:type="dxa"/>
            <w:tcBorders>
              <w:top w:val="single" w:color="auto" w:sz="4" w:space="0"/>
              <w:left w:val="single" w:color="000000" w:sz="4" w:space="0"/>
              <w:bottom w:val="single" w:color="000000" w:sz="4" w:space="0"/>
              <w:right w:val="single" w:color="000000" w:sz="4" w:space="0"/>
            </w:tcBorders>
            <w:noWrap/>
            <w:vAlign w:val="center"/>
          </w:tcPr>
          <w:p w14:paraId="78E6E846">
            <w:pPr>
              <w:spacing w:before="60"/>
              <w:jc w:val="center"/>
              <w:rPr>
                <w:rFonts w:ascii="宋体"/>
                <w:szCs w:val="21"/>
              </w:rPr>
            </w:pPr>
            <w:r>
              <w:rPr>
                <w:rFonts w:hint="eastAsia" w:ascii="宋体"/>
                <w:szCs w:val="21"/>
              </w:rPr>
              <w:t>名称</w:t>
            </w:r>
          </w:p>
        </w:tc>
        <w:tc>
          <w:tcPr>
            <w:tcW w:w="992" w:type="dxa"/>
            <w:tcBorders>
              <w:top w:val="single" w:color="auto" w:sz="4" w:space="0"/>
              <w:left w:val="single" w:color="000000" w:sz="4" w:space="0"/>
              <w:bottom w:val="single" w:color="000000" w:sz="4" w:space="0"/>
              <w:right w:val="single" w:color="000000" w:sz="4" w:space="0"/>
            </w:tcBorders>
            <w:noWrap/>
            <w:vAlign w:val="center"/>
          </w:tcPr>
          <w:p w14:paraId="1F9F7989">
            <w:pPr>
              <w:spacing w:before="60"/>
              <w:jc w:val="center"/>
              <w:rPr>
                <w:rFonts w:ascii="宋体"/>
                <w:szCs w:val="21"/>
              </w:rPr>
            </w:pPr>
            <w:r>
              <w:rPr>
                <w:rFonts w:hint="eastAsia" w:ascii="宋体"/>
                <w:szCs w:val="21"/>
              </w:rPr>
              <w:t>品牌</w:t>
            </w:r>
          </w:p>
        </w:tc>
        <w:tc>
          <w:tcPr>
            <w:tcW w:w="1261" w:type="dxa"/>
            <w:tcBorders>
              <w:top w:val="single" w:color="auto" w:sz="4" w:space="0"/>
              <w:left w:val="single" w:color="000000" w:sz="4" w:space="0"/>
              <w:bottom w:val="single" w:color="000000" w:sz="4" w:space="0"/>
              <w:right w:val="single" w:color="000000" w:sz="4" w:space="0"/>
            </w:tcBorders>
            <w:noWrap/>
            <w:vAlign w:val="center"/>
          </w:tcPr>
          <w:p w14:paraId="4E5B3D51">
            <w:pPr>
              <w:spacing w:before="60"/>
              <w:jc w:val="center"/>
              <w:rPr>
                <w:rFonts w:ascii="宋体"/>
                <w:szCs w:val="21"/>
              </w:rPr>
            </w:pPr>
            <w:r>
              <w:rPr>
                <w:rFonts w:hint="eastAsia" w:ascii="宋体"/>
                <w:szCs w:val="21"/>
              </w:rPr>
              <w:t>电梯位置</w:t>
            </w:r>
          </w:p>
        </w:tc>
        <w:tc>
          <w:tcPr>
            <w:tcW w:w="570" w:type="dxa"/>
            <w:tcBorders>
              <w:top w:val="single" w:color="auto" w:sz="4" w:space="0"/>
              <w:left w:val="single" w:color="000000" w:sz="4" w:space="0"/>
              <w:bottom w:val="single" w:color="000000" w:sz="4" w:space="0"/>
              <w:right w:val="single" w:color="000000" w:sz="4" w:space="0"/>
            </w:tcBorders>
            <w:noWrap/>
            <w:vAlign w:val="center"/>
          </w:tcPr>
          <w:p w14:paraId="79A5A955">
            <w:pPr>
              <w:spacing w:before="60"/>
              <w:jc w:val="center"/>
              <w:rPr>
                <w:rFonts w:ascii="宋体"/>
                <w:szCs w:val="21"/>
              </w:rPr>
            </w:pPr>
            <w:r>
              <w:rPr>
                <w:rFonts w:hint="eastAsia" w:ascii="宋体"/>
                <w:szCs w:val="21"/>
              </w:rPr>
              <w:t>层/站</w:t>
            </w:r>
          </w:p>
        </w:tc>
        <w:tc>
          <w:tcPr>
            <w:tcW w:w="853" w:type="dxa"/>
            <w:tcBorders>
              <w:top w:val="single" w:color="auto" w:sz="4" w:space="0"/>
              <w:left w:val="single" w:color="000000" w:sz="4" w:space="0"/>
              <w:bottom w:val="single" w:color="000000" w:sz="4" w:space="0"/>
              <w:right w:val="single" w:color="000000" w:sz="4" w:space="0"/>
            </w:tcBorders>
            <w:noWrap/>
            <w:vAlign w:val="center"/>
          </w:tcPr>
          <w:p w14:paraId="2A0552E7">
            <w:pPr>
              <w:spacing w:before="60"/>
              <w:jc w:val="center"/>
              <w:rPr>
                <w:rFonts w:ascii="宋体"/>
                <w:szCs w:val="21"/>
              </w:rPr>
            </w:pPr>
            <w:r>
              <w:rPr>
                <w:rFonts w:hint="eastAsia" w:ascii="宋体"/>
                <w:szCs w:val="21"/>
              </w:rPr>
              <w:t>载重量</w:t>
            </w:r>
          </w:p>
          <w:p w14:paraId="49BC7770">
            <w:pPr>
              <w:spacing w:before="60"/>
              <w:jc w:val="center"/>
              <w:rPr>
                <w:rFonts w:ascii="宋体"/>
                <w:szCs w:val="21"/>
              </w:rPr>
            </w:pPr>
            <w:r>
              <w:rPr>
                <w:rFonts w:hint="eastAsia" w:ascii="宋体"/>
                <w:szCs w:val="21"/>
              </w:rPr>
              <w:t>（kg）</w:t>
            </w:r>
          </w:p>
        </w:tc>
        <w:tc>
          <w:tcPr>
            <w:tcW w:w="851" w:type="dxa"/>
            <w:tcBorders>
              <w:top w:val="single" w:color="auto" w:sz="4" w:space="0"/>
              <w:left w:val="single" w:color="000000" w:sz="4" w:space="0"/>
              <w:bottom w:val="single" w:color="000000" w:sz="4" w:space="0"/>
              <w:right w:val="single" w:color="000000" w:sz="4" w:space="0"/>
            </w:tcBorders>
            <w:noWrap/>
            <w:vAlign w:val="center"/>
          </w:tcPr>
          <w:p w14:paraId="07FE7EF0">
            <w:pPr>
              <w:spacing w:before="60"/>
              <w:jc w:val="center"/>
              <w:rPr>
                <w:rFonts w:ascii="宋体"/>
                <w:szCs w:val="21"/>
              </w:rPr>
            </w:pPr>
            <w:r>
              <w:rPr>
                <w:rFonts w:hint="eastAsia" w:ascii="宋体"/>
                <w:szCs w:val="21"/>
              </w:rPr>
              <w:t>速度</w:t>
            </w:r>
          </w:p>
          <w:p w14:paraId="7510548E">
            <w:pPr>
              <w:spacing w:before="60"/>
              <w:jc w:val="center"/>
              <w:rPr>
                <w:rFonts w:ascii="宋体"/>
                <w:szCs w:val="21"/>
              </w:rPr>
            </w:pPr>
            <w:r>
              <w:rPr>
                <w:rFonts w:hint="eastAsia" w:ascii="宋体"/>
                <w:szCs w:val="21"/>
              </w:rPr>
              <w:t>（m/s）</w:t>
            </w:r>
          </w:p>
        </w:tc>
        <w:tc>
          <w:tcPr>
            <w:tcW w:w="711" w:type="dxa"/>
            <w:tcBorders>
              <w:top w:val="single" w:color="auto" w:sz="4" w:space="0"/>
              <w:left w:val="single" w:color="000000" w:sz="4" w:space="0"/>
              <w:bottom w:val="single" w:color="000000" w:sz="4" w:space="0"/>
              <w:right w:val="single" w:color="000000" w:sz="4" w:space="0"/>
            </w:tcBorders>
            <w:noWrap/>
            <w:vAlign w:val="center"/>
          </w:tcPr>
          <w:p w14:paraId="50CA2883">
            <w:pPr>
              <w:spacing w:before="60"/>
              <w:ind w:left="-5" w:leftChars="-16" w:hanging="29" w:hangingChars="14"/>
              <w:jc w:val="center"/>
              <w:rPr>
                <w:rFonts w:ascii="宋体"/>
                <w:szCs w:val="21"/>
              </w:rPr>
            </w:pPr>
            <w:r>
              <w:rPr>
                <w:rFonts w:hint="eastAsia" w:ascii="宋体"/>
                <w:szCs w:val="21"/>
              </w:rPr>
              <w:t>数量</w:t>
            </w:r>
          </w:p>
          <w:p w14:paraId="4968AE2C">
            <w:pPr>
              <w:spacing w:before="60"/>
              <w:ind w:left="-5" w:leftChars="-16" w:hanging="29" w:hangingChars="14"/>
              <w:jc w:val="center"/>
              <w:rPr>
                <w:rFonts w:ascii="宋体"/>
                <w:szCs w:val="21"/>
              </w:rPr>
            </w:pPr>
            <w:r>
              <w:rPr>
                <w:rFonts w:hint="eastAsia" w:ascii="宋体"/>
                <w:szCs w:val="21"/>
              </w:rPr>
              <w:t>（台）</w:t>
            </w:r>
          </w:p>
        </w:tc>
        <w:tc>
          <w:tcPr>
            <w:tcW w:w="1213" w:type="dxa"/>
            <w:tcBorders>
              <w:top w:val="single" w:color="auto" w:sz="4" w:space="0"/>
              <w:left w:val="single" w:color="000000" w:sz="4" w:space="0"/>
              <w:bottom w:val="single" w:color="000000" w:sz="4" w:space="0"/>
              <w:right w:val="single" w:color="000000" w:sz="4" w:space="0"/>
            </w:tcBorders>
            <w:noWrap/>
            <w:vAlign w:val="center"/>
          </w:tcPr>
          <w:p w14:paraId="7EBE165F">
            <w:pPr>
              <w:spacing w:before="60"/>
              <w:jc w:val="center"/>
              <w:rPr>
                <w:rFonts w:ascii="宋体"/>
                <w:szCs w:val="21"/>
              </w:rPr>
            </w:pPr>
            <w:r>
              <w:rPr>
                <w:rFonts w:hint="eastAsia" w:ascii="宋体"/>
                <w:szCs w:val="21"/>
              </w:rPr>
              <w:t>单价</w:t>
            </w:r>
          </w:p>
          <w:p w14:paraId="0884BF22">
            <w:pPr>
              <w:spacing w:before="60"/>
              <w:jc w:val="center"/>
              <w:rPr>
                <w:rFonts w:ascii="宋体"/>
                <w:szCs w:val="21"/>
              </w:rPr>
            </w:pPr>
            <w:r>
              <w:rPr>
                <w:rFonts w:hint="eastAsia" w:ascii="宋体"/>
                <w:szCs w:val="21"/>
              </w:rPr>
              <w:t>（元/台/年）</w:t>
            </w:r>
          </w:p>
        </w:tc>
        <w:tc>
          <w:tcPr>
            <w:tcW w:w="1110" w:type="dxa"/>
            <w:tcBorders>
              <w:top w:val="single" w:color="auto" w:sz="4" w:space="0"/>
              <w:left w:val="single" w:color="000000" w:sz="4" w:space="0"/>
              <w:bottom w:val="single" w:color="000000" w:sz="4" w:space="0"/>
              <w:right w:val="single" w:color="auto" w:sz="4" w:space="0"/>
            </w:tcBorders>
            <w:noWrap/>
            <w:vAlign w:val="center"/>
          </w:tcPr>
          <w:p w14:paraId="7E6B7B93">
            <w:pPr>
              <w:widowControl/>
              <w:jc w:val="center"/>
              <w:rPr>
                <w:rFonts w:ascii="宋体"/>
                <w:szCs w:val="21"/>
              </w:rPr>
            </w:pPr>
            <w:r>
              <w:rPr>
                <w:rFonts w:hint="eastAsia" w:ascii="宋体"/>
                <w:szCs w:val="21"/>
              </w:rPr>
              <w:t>1年合计</w:t>
            </w:r>
          </w:p>
          <w:p w14:paraId="7F4DF39D">
            <w:pPr>
              <w:spacing w:before="60"/>
              <w:jc w:val="center"/>
              <w:rPr>
                <w:rFonts w:ascii="宋体"/>
                <w:szCs w:val="21"/>
              </w:rPr>
            </w:pPr>
            <w:r>
              <w:rPr>
                <w:rFonts w:hint="eastAsia" w:ascii="宋体"/>
                <w:szCs w:val="21"/>
              </w:rPr>
              <w:t>(元/年)</w:t>
            </w:r>
          </w:p>
        </w:tc>
        <w:tc>
          <w:tcPr>
            <w:tcW w:w="1160" w:type="dxa"/>
            <w:tcBorders>
              <w:top w:val="single" w:color="auto" w:sz="4" w:space="0"/>
              <w:left w:val="single" w:color="000000" w:sz="4" w:space="0"/>
              <w:bottom w:val="single" w:color="000000" w:sz="4" w:space="0"/>
              <w:right w:val="single" w:color="auto" w:sz="4" w:space="0"/>
            </w:tcBorders>
            <w:noWrap/>
            <w:vAlign w:val="center"/>
          </w:tcPr>
          <w:p w14:paraId="341A137B">
            <w:pPr>
              <w:widowControl/>
              <w:jc w:val="center"/>
              <w:rPr>
                <w:rFonts w:ascii="宋体"/>
                <w:szCs w:val="21"/>
              </w:rPr>
            </w:pPr>
            <w:r>
              <w:rPr>
                <w:rFonts w:hint="eastAsia" w:ascii="宋体"/>
                <w:szCs w:val="21"/>
              </w:rPr>
              <w:t>备注</w:t>
            </w:r>
          </w:p>
        </w:tc>
      </w:tr>
      <w:tr w14:paraId="238C6C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78" w:hRule="exact"/>
        </w:trPr>
        <w:tc>
          <w:tcPr>
            <w:tcW w:w="404" w:type="dxa"/>
            <w:tcBorders>
              <w:top w:val="single" w:color="000000" w:sz="4" w:space="0"/>
              <w:left w:val="single" w:color="000000" w:sz="4" w:space="0"/>
              <w:bottom w:val="single" w:color="000000" w:sz="4" w:space="0"/>
              <w:right w:val="single" w:color="000000" w:sz="4" w:space="0"/>
            </w:tcBorders>
            <w:noWrap/>
            <w:vAlign w:val="center"/>
          </w:tcPr>
          <w:p w14:paraId="77B672A2">
            <w:pPr>
              <w:jc w:val="center"/>
              <w:rPr>
                <w:rFonts w:ascii="宋体" w:hAnsi="宋体" w:cs="宋体"/>
                <w:szCs w:val="21"/>
              </w:rPr>
            </w:pPr>
            <w:r>
              <w:rPr>
                <w:rFonts w:hint="eastAsia" w:ascii="宋体" w:hAnsi="宋体" w:cs="宋体"/>
                <w:szCs w:val="21"/>
              </w:rPr>
              <w:t>1</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262778C9">
            <w:pPr>
              <w:ind w:firstLine="105" w:firstLineChars="50"/>
              <w:jc w:val="center"/>
              <w:rPr>
                <w:rFonts w:ascii="宋体" w:hAnsi="宋体" w:cs="宋体"/>
                <w:szCs w:val="21"/>
              </w:rPr>
            </w:pPr>
            <w:r>
              <w:rPr>
                <w:rFonts w:hint="eastAsia" w:ascii="宋体" w:hAnsi="宋体" w:cs="宋体"/>
                <w:szCs w:val="21"/>
              </w:rPr>
              <w:t>客梯</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6DC268D8">
            <w:pPr>
              <w:spacing w:line="300" w:lineRule="exact"/>
              <w:jc w:val="center"/>
              <w:rPr>
                <w:rFonts w:ascii="宋体"/>
                <w:szCs w:val="21"/>
              </w:rPr>
            </w:pPr>
            <w:r>
              <w:rPr>
                <w:rFonts w:hint="eastAsia" w:ascii="宋体"/>
                <w:szCs w:val="21"/>
              </w:rPr>
              <w:t>沃克斯迅达</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39FDD7D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综合楼</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0D46F00F">
            <w:pPr>
              <w:widowControl/>
              <w:jc w:val="center"/>
              <w:textAlignment w:val="center"/>
              <w:rPr>
                <w:rFonts w:ascii="宋体"/>
                <w:szCs w:val="21"/>
              </w:rPr>
            </w:pPr>
            <w:r>
              <w:rPr>
                <w:rFonts w:hint="eastAsia" w:ascii="宋体"/>
                <w:szCs w:val="21"/>
              </w:rPr>
              <w:t>6/6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79B8B8A">
            <w:pPr>
              <w:jc w:val="center"/>
              <w:rPr>
                <w:rFonts w:ascii="宋体" w:hAnsi="宋体" w:cs="宋体"/>
                <w:szCs w:val="21"/>
              </w:rPr>
            </w:pPr>
            <w:r>
              <w:rPr>
                <w:rFonts w:hint="eastAsia" w:ascii="宋体" w:hAnsi="宋体" w:cs="宋体"/>
                <w:szCs w:val="21"/>
              </w:rPr>
              <w:t>1000</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C75A681">
            <w:pPr>
              <w:jc w:val="center"/>
              <w:rPr>
                <w:rFonts w:ascii="宋体" w:hAnsi="宋体" w:cs="宋体"/>
                <w:szCs w:val="21"/>
              </w:rPr>
            </w:pPr>
            <w:r>
              <w:rPr>
                <w:rFonts w:hint="eastAsia" w:ascii="宋体" w:hAnsi="宋体" w:cs="宋体"/>
                <w:szCs w:val="21"/>
              </w:rPr>
              <w:t>1.5</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6EC10FEB">
            <w:pPr>
              <w:jc w:val="center"/>
              <w:rPr>
                <w:rFonts w:ascii="宋体" w:hAnsi="宋体" w:cs="宋体"/>
                <w:szCs w:val="21"/>
              </w:rPr>
            </w:pPr>
            <w:r>
              <w:rPr>
                <w:rFonts w:hint="eastAsia" w:ascii="宋体" w:hAnsi="宋体" w:cs="宋体"/>
                <w:szCs w:val="21"/>
              </w:rPr>
              <w:t>2</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41EFB1DC">
            <w:pPr>
              <w:jc w:val="center"/>
              <w:rPr>
                <w:rFonts w:ascii="宋体" w:hAnsi="宋体" w:cs="宋体"/>
                <w:szCs w:val="21"/>
              </w:rPr>
            </w:pPr>
          </w:p>
        </w:tc>
        <w:tc>
          <w:tcPr>
            <w:tcW w:w="1110" w:type="dxa"/>
            <w:vMerge w:val="restart"/>
            <w:tcBorders>
              <w:top w:val="single" w:color="000000" w:sz="4" w:space="0"/>
              <w:left w:val="single" w:color="000000" w:sz="4" w:space="0"/>
              <w:right w:val="single" w:color="auto" w:sz="4" w:space="0"/>
            </w:tcBorders>
            <w:noWrap/>
            <w:vAlign w:val="center"/>
          </w:tcPr>
          <w:p w14:paraId="23031AAD">
            <w:pPr>
              <w:jc w:val="center"/>
              <w:rPr>
                <w:rFonts w:ascii="宋体"/>
                <w:szCs w:val="21"/>
              </w:rPr>
            </w:pPr>
          </w:p>
        </w:tc>
        <w:tc>
          <w:tcPr>
            <w:tcW w:w="1160" w:type="dxa"/>
            <w:vMerge w:val="restart"/>
            <w:tcBorders>
              <w:top w:val="single" w:color="000000" w:sz="4" w:space="0"/>
              <w:left w:val="single" w:color="000000" w:sz="4" w:space="0"/>
              <w:right w:val="single" w:color="auto" w:sz="4" w:space="0"/>
            </w:tcBorders>
            <w:noWrap/>
            <w:vAlign w:val="center"/>
          </w:tcPr>
          <w:p w14:paraId="59829F33">
            <w:pPr>
              <w:spacing w:line="480" w:lineRule="auto"/>
              <w:jc w:val="center"/>
              <w:rPr>
                <w:rFonts w:ascii="宋体"/>
                <w:szCs w:val="21"/>
              </w:rPr>
            </w:pPr>
          </w:p>
        </w:tc>
      </w:tr>
      <w:tr w14:paraId="74C5E1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noWrap/>
            <w:vAlign w:val="center"/>
          </w:tcPr>
          <w:p w14:paraId="2E461E02">
            <w:pPr>
              <w:jc w:val="center"/>
              <w:rPr>
                <w:rFonts w:ascii="宋体" w:hAnsi="宋体" w:cs="宋体"/>
                <w:szCs w:val="21"/>
              </w:rPr>
            </w:pPr>
            <w:r>
              <w:rPr>
                <w:rFonts w:hint="eastAsia" w:ascii="宋体" w:hAnsi="宋体" w:cs="宋体"/>
                <w:szCs w:val="21"/>
              </w:rPr>
              <w:t>2</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2342F17B">
            <w:pPr>
              <w:ind w:firstLine="105" w:firstLineChars="50"/>
              <w:jc w:val="center"/>
              <w:rPr>
                <w:rFonts w:ascii="宋体" w:hAnsi="宋体" w:cs="宋体"/>
                <w:szCs w:val="21"/>
              </w:rPr>
            </w:pPr>
            <w:r>
              <w:rPr>
                <w:rFonts w:hint="eastAsia" w:ascii="宋体" w:hAnsi="宋体" w:cs="宋体"/>
                <w:szCs w:val="21"/>
              </w:rPr>
              <w:t>客梯</w:t>
            </w:r>
          </w:p>
        </w:tc>
        <w:tc>
          <w:tcPr>
            <w:tcW w:w="992" w:type="dxa"/>
            <w:tcBorders>
              <w:top w:val="single" w:color="000000" w:sz="4" w:space="0"/>
              <w:left w:val="single" w:color="000000" w:sz="4" w:space="0"/>
              <w:bottom w:val="single" w:color="000000" w:sz="4" w:space="0"/>
              <w:right w:val="single" w:color="000000" w:sz="4" w:space="0"/>
            </w:tcBorders>
            <w:noWrap/>
          </w:tcPr>
          <w:p w14:paraId="3A8B1FFF">
            <w:pPr>
              <w:jc w:val="center"/>
            </w:pPr>
            <w:r>
              <w:rPr>
                <w:rFonts w:hint="eastAsia" w:ascii="宋体"/>
                <w:szCs w:val="21"/>
              </w:rPr>
              <w:t>沃克斯迅达</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19C73FA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教学楼C</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631DF103">
            <w:pPr>
              <w:widowControl/>
              <w:jc w:val="center"/>
              <w:textAlignment w:val="center"/>
              <w:rPr>
                <w:rFonts w:ascii="宋体"/>
                <w:szCs w:val="21"/>
              </w:rPr>
            </w:pPr>
            <w:r>
              <w:rPr>
                <w:rFonts w:hint="eastAsia" w:ascii="宋体"/>
                <w:szCs w:val="21"/>
              </w:rPr>
              <w:t>6/6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D7E4FE0">
            <w:pPr>
              <w:jc w:val="center"/>
              <w:rPr>
                <w:rFonts w:ascii="宋体" w:hAnsi="宋体" w:cs="宋体"/>
                <w:szCs w:val="21"/>
              </w:rPr>
            </w:pPr>
            <w:r>
              <w:rPr>
                <w:rFonts w:hint="eastAsia" w:ascii="宋体" w:hAnsi="宋体" w:cs="宋体"/>
                <w:szCs w:val="21"/>
              </w:rPr>
              <w:t>1000</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3CFF3251">
            <w:pPr>
              <w:jc w:val="center"/>
              <w:rPr>
                <w:rFonts w:ascii="宋体" w:hAnsi="宋体" w:cs="宋体"/>
                <w:szCs w:val="21"/>
              </w:rPr>
            </w:pPr>
            <w:r>
              <w:rPr>
                <w:rFonts w:hint="eastAsia" w:ascii="宋体" w:hAnsi="宋体" w:cs="宋体"/>
                <w:szCs w:val="21"/>
              </w:rPr>
              <w:t>1.5</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63D67E2E">
            <w:pPr>
              <w:jc w:val="center"/>
              <w:rPr>
                <w:rFonts w:ascii="宋体" w:hAnsi="宋体" w:cs="宋体"/>
                <w:szCs w:val="21"/>
              </w:rPr>
            </w:pPr>
            <w:r>
              <w:rPr>
                <w:rFonts w:hint="eastAsia" w:ascii="宋体" w:hAnsi="宋体" w:cs="宋体"/>
                <w:szCs w:val="21"/>
              </w:rPr>
              <w:t>2</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7F5C3F47">
            <w:pPr>
              <w:jc w:val="center"/>
              <w:rPr>
                <w:rFonts w:ascii="宋体" w:hAnsi="宋体" w:cs="宋体"/>
                <w:szCs w:val="21"/>
              </w:rPr>
            </w:pPr>
          </w:p>
        </w:tc>
        <w:tc>
          <w:tcPr>
            <w:tcW w:w="1110" w:type="dxa"/>
            <w:vMerge w:val="continue"/>
            <w:tcBorders>
              <w:left w:val="single" w:color="000000" w:sz="4" w:space="0"/>
              <w:right w:val="single" w:color="auto" w:sz="4" w:space="0"/>
            </w:tcBorders>
            <w:noWrap/>
            <w:vAlign w:val="center"/>
          </w:tcPr>
          <w:p w14:paraId="1C4EF240">
            <w:pPr>
              <w:jc w:val="center"/>
              <w:rPr>
                <w:rFonts w:ascii="宋体"/>
                <w:szCs w:val="21"/>
              </w:rPr>
            </w:pPr>
          </w:p>
        </w:tc>
        <w:tc>
          <w:tcPr>
            <w:tcW w:w="1160" w:type="dxa"/>
            <w:vMerge w:val="continue"/>
            <w:tcBorders>
              <w:left w:val="single" w:color="000000" w:sz="4" w:space="0"/>
              <w:right w:val="single" w:color="auto" w:sz="4" w:space="0"/>
            </w:tcBorders>
            <w:noWrap/>
            <w:vAlign w:val="center"/>
          </w:tcPr>
          <w:p w14:paraId="33C0CE63">
            <w:pPr>
              <w:jc w:val="center"/>
              <w:rPr>
                <w:rFonts w:ascii="宋体"/>
                <w:szCs w:val="21"/>
              </w:rPr>
            </w:pPr>
          </w:p>
        </w:tc>
      </w:tr>
      <w:tr w14:paraId="1D33C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noWrap/>
            <w:vAlign w:val="center"/>
          </w:tcPr>
          <w:p w14:paraId="587CC750">
            <w:pPr>
              <w:jc w:val="center"/>
              <w:rPr>
                <w:rFonts w:ascii="宋体" w:hAnsi="宋体" w:cs="宋体"/>
                <w:szCs w:val="21"/>
              </w:rPr>
            </w:pPr>
            <w:r>
              <w:rPr>
                <w:rFonts w:hint="eastAsia" w:ascii="宋体" w:hAnsi="宋体" w:cs="宋体"/>
                <w:szCs w:val="21"/>
              </w:rPr>
              <w:t>3</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4D12EAE9">
            <w:pPr>
              <w:ind w:firstLine="105" w:firstLineChars="50"/>
              <w:jc w:val="center"/>
              <w:rPr>
                <w:rFonts w:ascii="宋体" w:hAnsi="宋体" w:cs="宋体"/>
                <w:szCs w:val="21"/>
              </w:rPr>
            </w:pPr>
            <w:r>
              <w:rPr>
                <w:rFonts w:hint="eastAsia" w:ascii="宋体" w:hAnsi="宋体" w:cs="宋体"/>
                <w:szCs w:val="21"/>
              </w:rPr>
              <w:t>客梯</w:t>
            </w:r>
          </w:p>
        </w:tc>
        <w:tc>
          <w:tcPr>
            <w:tcW w:w="992" w:type="dxa"/>
            <w:tcBorders>
              <w:top w:val="single" w:color="000000" w:sz="4" w:space="0"/>
              <w:left w:val="single" w:color="000000" w:sz="4" w:space="0"/>
              <w:bottom w:val="single" w:color="000000" w:sz="4" w:space="0"/>
              <w:right w:val="single" w:color="000000" w:sz="4" w:space="0"/>
            </w:tcBorders>
            <w:noWrap/>
          </w:tcPr>
          <w:p w14:paraId="3A599B3A">
            <w:pPr>
              <w:jc w:val="center"/>
            </w:pPr>
            <w:r>
              <w:rPr>
                <w:rFonts w:hint="eastAsia" w:ascii="宋体"/>
                <w:szCs w:val="21"/>
              </w:rPr>
              <w:t>沃克斯迅达</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248EB1B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综合实训楼</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6EE10066">
            <w:pPr>
              <w:widowControl/>
              <w:jc w:val="center"/>
              <w:textAlignment w:val="center"/>
              <w:rPr>
                <w:rFonts w:ascii="宋体"/>
                <w:szCs w:val="21"/>
              </w:rPr>
            </w:pPr>
            <w:r>
              <w:rPr>
                <w:rFonts w:hint="eastAsia" w:ascii="宋体"/>
                <w:szCs w:val="21"/>
              </w:rPr>
              <w:t>6/6</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F3E6B90">
            <w:pPr>
              <w:jc w:val="center"/>
              <w:rPr>
                <w:rFonts w:ascii="宋体" w:hAnsi="宋体" w:cs="宋体"/>
                <w:szCs w:val="21"/>
              </w:rPr>
            </w:pPr>
            <w:r>
              <w:rPr>
                <w:rFonts w:hint="eastAsia" w:ascii="宋体" w:hAnsi="宋体" w:cs="宋体"/>
                <w:szCs w:val="21"/>
              </w:rPr>
              <w:t>1350</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6B1865A8">
            <w:pPr>
              <w:jc w:val="center"/>
              <w:rPr>
                <w:rFonts w:ascii="宋体" w:hAnsi="宋体" w:cs="宋体"/>
                <w:szCs w:val="21"/>
              </w:rPr>
            </w:pPr>
            <w:r>
              <w:rPr>
                <w:rFonts w:hint="eastAsia" w:ascii="宋体" w:hAnsi="宋体" w:cs="宋体"/>
                <w:szCs w:val="21"/>
              </w:rPr>
              <w:t>1.0</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3C25E3A0">
            <w:pPr>
              <w:jc w:val="center"/>
              <w:rPr>
                <w:rFonts w:ascii="宋体" w:hAnsi="宋体" w:cs="宋体"/>
                <w:szCs w:val="21"/>
              </w:rPr>
            </w:pPr>
            <w:r>
              <w:rPr>
                <w:rFonts w:hint="eastAsia" w:ascii="宋体" w:hAnsi="宋体" w:cs="宋体"/>
                <w:szCs w:val="21"/>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1A618960">
            <w:pPr>
              <w:jc w:val="center"/>
              <w:rPr>
                <w:rFonts w:ascii="宋体" w:hAnsi="宋体" w:cs="宋体"/>
                <w:szCs w:val="21"/>
              </w:rPr>
            </w:pPr>
          </w:p>
        </w:tc>
        <w:tc>
          <w:tcPr>
            <w:tcW w:w="1110" w:type="dxa"/>
            <w:vMerge w:val="continue"/>
            <w:tcBorders>
              <w:left w:val="single" w:color="000000" w:sz="4" w:space="0"/>
              <w:right w:val="single" w:color="auto" w:sz="4" w:space="0"/>
            </w:tcBorders>
            <w:noWrap/>
            <w:vAlign w:val="center"/>
          </w:tcPr>
          <w:p w14:paraId="38AA7D48">
            <w:pPr>
              <w:jc w:val="center"/>
              <w:rPr>
                <w:rFonts w:ascii="宋体"/>
                <w:szCs w:val="21"/>
              </w:rPr>
            </w:pPr>
          </w:p>
        </w:tc>
        <w:tc>
          <w:tcPr>
            <w:tcW w:w="1160" w:type="dxa"/>
            <w:vMerge w:val="continue"/>
            <w:tcBorders>
              <w:left w:val="single" w:color="000000" w:sz="4" w:space="0"/>
              <w:right w:val="single" w:color="auto" w:sz="4" w:space="0"/>
            </w:tcBorders>
            <w:noWrap/>
            <w:vAlign w:val="center"/>
          </w:tcPr>
          <w:p w14:paraId="200EC260">
            <w:pPr>
              <w:jc w:val="center"/>
              <w:rPr>
                <w:rFonts w:ascii="宋体"/>
                <w:szCs w:val="21"/>
              </w:rPr>
            </w:pPr>
          </w:p>
        </w:tc>
      </w:tr>
      <w:tr w14:paraId="7EC895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noWrap/>
            <w:vAlign w:val="center"/>
          </w:tcPr>
          <w:p w14:paraId="02989705">
            <w:pPr>
              <w:jc w:val="center"/>
              <w:rPr>
                <w:rFonts w:ascii="宋体" w:hAnsi="宋体" w:cs="宋体"/>
                <w:szCs w:val="21"/>
              </w:rPr>
            </w:pPr>
            <w:r>
              <w:rPr>
                <w:rFonts w:hint="eastAsia" w:ascii="宋体" w:hAnsi="宋体" w:cs="宋体"/>
                <w:szCs w:val="21"/>
              </w:rPr>
              <w:t>4</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293AE0BE">
            <w:pPr>
              <w:ind w:firstLine="105" w:firstLineChars="50"/>
              <w:jc w:val="center"/>
              <w:rPr>
                <w:rFonts w:ascii="宋体" w:hAnsi="宋体" w:cs="宋体"/>
                <w:szCs w:val="21"/>
              </w:rPr>
            </w:pPr>
            <w:r>
              <w:rPr>
                <w:rFonts w:hint="eastAsia" w:ascii="宋体" w:hAnsi="宋体" w:cs="宋体"/>
                <w:szCs w:val="21"/>
              </w:rPr>
              <w:t>客梯</w:t>
            </w:r>
          </w:p>
        </w:tc>
        <w:tc>
          <w:tcPr>
            <w:tcW w:w="992" w:type="dxa"/>
            <w:tcBorders>
              <w:top w:val="single" w:color="000000" w:sz="4" w:space="0"/>
              <w:left w:val="single" w:color="000000" w:sz="4" w:space="0"/>
              <w:bottom w:val="single" w:color="000000" w:sz="4" w:space="0"/>
              <w:right w:val="single" w:color="000000" w:sz="4" w:space="0"/>
            </w:tcBorders>
            <w:noWrap/>
          </w:tcPr>
          <w:p w14:paraId="33001EFD">
            <w:pPr>
              <w:jc w:val="center"/>
            </w:pPr>
            <w:r>
              <w:rPr>
                <w:rFonts w:hint="eastAsia" w:ascii="宋体"/>
                <w:szCs w:val="21"/>
              </w:rPr>
              <w:t>沃克斯迅达</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5DEB0A6B">
            <w:pPr>
              <w:widowControl/>
              <w:jc w:val="center"/>
              <w:textAlignment w:val="center"/>
              <w:rPr>
                <w:rFonts w:ascii="宋体" w:hAnsi="宋体" w:cs="宋体"/>
                <w:color w:val="000000"/>
                <w:kern w:val="0"/>
                <w:szCs w:val="21"/>
              </w:rPr>
            </w:pPr>
            <w:r>
              <w:rPr>
                <w:rFonts w:ascii="宋体" w:hAnsi="宋体" w:cs="宋体"/>
                <w:color w:val="000000"/>
                <w:kern w:val="0"/>
                <w:szCs w:val="21"/>
              </w:rPr>
              <w:t>食堂</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630F2DF7">
            <w:pPr>
              <w:widowControl/>
              <w:jc w:val="center"/>
              <w:textAlignment w:val="center"/>
              <w:rPr>
                <w:rFonts w:ascii="宋体" w:hAnsi="宋体" w:cs="宋体"/>
                <w:color w:val="000000"/>
                <w:kern w:val="0"/>
                <w:szCs w:val="21"/>
              </w:rPr>
            </w:pPr>
            <w:r>
              <w:rPr>
                <w:rFonts w:hint="eastAsia" w:ascii="宋体"/>
                <w:szCs w:val="21"/>
              </w:rPr>
              <w:t>4/4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29A3E93">
            <w:pPr>
              <w:jc w:val="center"/>
              <w:rPr>
                <w:rFonts w:ascii="宋体" w:hAnsi="宋体" w:cs="宋体"/>
                <w:szCs w:val="21"/>
              </w:rPr>
            </w:pPr>
            <w:r>
              <w:rPr>
                <w:rFonts w:hint="eastAsia" w:ascii="宋体" w:hAnsi="宋体" w:cs="宋体"/>
                <w:szCs w:val="21"/>
              </w:rPr>
              <w:t>1000</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5220A8C">
            <w:pPr>
              <w:jc w:val="center"/>
              <w:rPr>
                <w:rFonts w:ascii="宋体" w:hAnsi="宋体" w:cs="宋体"/>
                <w:szCs w:val="21"/>
              </w:rPr>
            </w:pPr>
            <w:r>
              <w:rPr>
                <w:rFonts w:hint="eastAsia" w:ascii="宋体" w:hAnsi="宋体" w:cs="宋体"/>
                <w:szCs w:val="21"/>
              </w:rPr>
              <w:t>1.5</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04F77815">
            <w:pPr>
              <w:jc w:val="center"/>
              <w:rPr>
                <w:rFonts w:ascii="宋体" w:hAnsi="宋体" w:cs="宋体"/>
                <w:szCs w:val="21"/>
              </w:rPr>
            </w:pPr>
            <w:r>
              <w:rPr>
                <w:rFonts w:hint="eastAsia" w:ascii="宋体" w:hAnsi="宋体" w:cs="宋体"/>
                <w:szCs w:val="21"/>
              </w:rPr>
              <w:t>2</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38624CF0">
            <w:pPr>
              <w:jc w:val="center"/>
              <w:rPr>
                <w:rFonts w:ascii="宋体" w:hAnsi="宋体" w:cs="宋体"/>
                <w:szCs w:val="21"/>
              </w:rPr>
            </w:pPr>
          </w:p>
        </w:tc>
        <w:tc>
          <w:tcPr>
            <w:tcW w:w="1110" w:type="dxa"/>
            <w:vMerge w:val="continue"/>
            <w:tcBorders>
              <w:left w:val="single" w:color="000000" w:sz="4" w:space="0"/>
              <w:right w:val="single" w:color="auto" w:sz="4" w:space="0"/>
            </w:tcBorders>
            <w:noWrap/>
            <w:vAlign w:val="center"/>
          </w:tcPr>
          <w:p w14:paraId="32B37ED7">
            <w:pPr>
              <w:jc w:val="center"/>
              <w:rPr>
                <w:rFonts w:ascii="宋体"/>
                <w:szCs w:val="21"/>
              </w:rPr>
            </w:pPr>
          </w:p>
        </w:tc>
        <w:tc>
          <w:tcPr>
            <w:tcW w:w="1160" w:type="dxa"/>
            <w:vMerge w:val="continue"/>
            <w:tcBorders>
              <w:left w:val="single" w:color="000000" w:sz="4" w:space="0"/>
              <w:right w:val="single" w:color="auto" w:sz="4" w:space="0"/>
            </w:tcBorders>
            <w:noWrap/>
            <w:vAlign w:val="center"/>
          </w:tcPr>
          <w:p w14:paraId="6069823E">
            <w:pPr>
              <w:jc w:val="center"/>
              <w:rPr>
                <w:rFonts w:ascii="宋体"/>
                <w:szCs w:val="21"/>
              </w:rPr>
            </w:pPr>
          </w:p>
        </w:tc>
      </w:tr>
      <w:tr w14:paraId="29CFC6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noWrap/>
            <w:vAlign w:val="center"/>
          </w:tcPr>
          <w:p w14:paraId="20B5CD23">
            <w:pPr>
              <w:jc w:val="center"/>
              <w:rPr>
                <w:rFonts w:ascii="宋体" w:hAnsi="宋体" w:cs="宋体"/>
                <w:szCs w:val="21"/>
              </w:rPr>
            </w:pPr>
            <w:r>
              <w:rPr>
                <w:rFonts w:hint="eastAsia" w:ascii="宋体" w:hAnsi="宋体" w:cs="宋体"/>
                <w:szCs w:val="21"/>
              </w:rPr>
              <w:t>5</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247CE9E6">
            <w:pPr>
              <w:ind w:firstLine="105" w:firstLineChars="50"/>
              <w:jc w:val="center"/>
              <w:rPr>
                <w:rFonts w:ascii="宋体" w:hAnsi="宋体" w:cs="宋体"/>
                <w:szCs w:val="21"/>
              </w:rPr>
            </w:pPr>
            <w:r>
              <w:rPr>
                <w:rFonts w:hint="eastAsia" w:ascii="宋体" w:hAnsi="宋体" w:cs="宋体"/>
                <w:szCs w:val="21"/>
              </w:rPr>
              <w:t>货梯</w:t>
            </w:r>
          </w:p>
        </w:tc>
        <w:tc>
          <w:tcPr>
            <w:tcW w:w="992" w:type="dxa"/>
            <w:tcBorders>
              <w:top w:val="single" w:color="000000" w:sz="4" w:space="0"/>
              <w:left w:val="single" w:color="000000" w:sz="4" w:space="0"/>
              <w:bottom w:val="single" w:color="000000" w:sz="4" w:space="0"/>
              <w:right w:val="single" w:color="000000" w:sz="4" w:space="0"/>
            </w:tcBorders>
            <w:noWrap/>
          </w:tcPr>
          <w:p w14:paraId="2E282097">
            <w:pPr>
              <w:jc w:val="center"/>
            </w:pPr>
            <w:r>
              <w:rPr>
                <w:rFonts w:hint="eastAsia" w:ascii="宋体"/>
                <w:szCs w:val="21"/>
              </w:rPr>
              <w:t>沃克斯迅达</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3940508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汽修实训楼</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28668714">
            <w:pPr>
              <w:widowControl/>
              <w:jc w:val="center"/>
              <w:textAlignment w:val="center"/>
              <w:rPr>
                <w:rFonts w:ascii="宋体" w:hAnsi="宋体" w:cs="宋体"/>
                <w:color w:val="000000"/>
                <w:kern w:val="0"/>
                <w:szCs w:val="21"/>
              </w:rPr>
            </w:pPr>
            <w:r>
              <w:rPr>
                <w:rFonts w:hint="eastAsia" w:ascii="宋体"/>
                <w:szCs w:val="21"/>
              </w:rPr>
              <w:t>4/4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931173C">
            <w:pPr>
              <w:jc w:val="center"/>
              <w:rPr>
                <w:rFonts w:ascii="宋体" w:hAnsi="宋体" w:cs="宋体"/>
                <w:szCs w:val="21"/>
              </w:rPr>
            </w:pPr>
            <w:r>
              <w:rPr>
                <w:rFonts w:hint="eastAsia" w:ascii="宋体" w:hAnsi="宋体" w:cs="宋体"/>
                <w:szCs w:val="21"/>
              </w:rPr>
              <w:t>3000</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967C996">
            <w:pPr>
              <w:jc w:val="center"/>
              <w:rPr>
                <w:rFonts w:ascii="宋体" w:hAnsi="宋体" w:cs="宋体"/>
                <w:szCs w:val="21"/>
              </w:rPr>
            </w:pPr>
            <w:r>
              <w:rPr>
                <w:rFonts w:hint="eastAsia" w:ascii="宋体" w:hAnsi="宋体" w:cs="宋体"/>
                <w:szCs w:val="21"/>
              </w:rPr>
              <w:t>0.5</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53403622">
            <w:pPr>
              <w:jc w:val="center"/>
              <w:rPr>
                <w:rFonts w:ascii="宋体" w:hAnsi="宋体" w:cs="宋体"/>
                <w:szCs w:val="21"/>
              </w:rPr>
            </w:pPr>
            <w:r>
              <w:rPr>
                <w:rFonts w:hint="eastAsia" w:ascii="宋体" w:hAnsi="宋体" w:cs="宋体"/>
                <w:szCs w:val="21"/>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14A44715">
            <w:pPr>
              <w:jc w:val="center"/>
              <w:rPr>
                <w:rFonts w:ascii="宋体" w:hAnsi="宋体" w:cs="宋体"/>
                <w:szCs w:val="21"/>
              </w:rPr>
            </w:pPr>
          </w:p>
        </w:tc>
        <w:tc>
          <w:tcPr>
            <w:tcW w:w="1110" w:type="dxa"/>
            <w:vMerge w:val="continue"/>
            <w:tcBorders>
              <w:left w:val="single" w:color="000000" w:sz="4" w:space="0"/>
              <w:right w:val="single" w:color="auto" w:sz="4" w:space="0"/>
            </w:tcBorders>
            <w:noWrap/>
            <w:vAlign w:val="center"/>
          </w:tcPr>
          <w:p w14:paraId="09CAA5C8">
            <w:pPr>
              <w:jc w:val="center"/>
              <w:rPr>
                <w:rFonts w:ascii="宋体"/>
                <w:szCs w:val="21"/>
              </w:rPr>
            </w:pPr>
          </w:p>
        </w:tc>
        <w:tc>
          <w:tcPr>
            <w:tcW w:w="1160" w:type="dxa"/>
            <w:vMerge w:val="continue"/>
            <w:tcBorders>
              <w:left w:val="single" w:color="000000" w:sz="4" w:space="0"/>
              <w:right w:val="single" w:color="auto" w:sz="4" w:space="0"/>
            </w:tcBorders>
            <w:noWrap/>
            <w:vAlign w:val="center"/>
          </w:tcPr>
          <w:p w14:paraId="080CCD3A">
            <w:pPr>
              <w:jc w:val="center"/>
              <w:rPr>
                <w:rFonts w:ascii="宋体"/>
                <w:szCs w:val="21"/>
              </w:rPr>
            </w:pPr>
          </w:p>
        </w:tc>
      </w:tr>
      <w:tr w14:paraId="2D2004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noWrap/>
            <w:vAlign w:val="center"/>
          </w:tcPr>
          <w:p w14:paraId="18155D6A">
            <w:pPr>
              <w:jc w:val="center"/>
              <w:rPr>
                <w:rFonts w:hint="eastAsia" w:ascii="宋体" w:hAnsi="宋体" w:cs="宋体"/>
                <w:szCs w:val="21"/>
              </w:rPr>
            </w:pPr>
            <w:r>
              <w:rPr>
                <w:rFonts w:hint="eastAsia" w:ascii="宋体" w:hAnsi="宋体" w:cs="宋体"/>
                <w:szCs w:val="21"/>
              </w:rPr>
              <w:t>6</w:t>
            </w:r>
          </w:p>
        </w:tc>
        <w:tc>
          <w:tcPr>
            <w:tcW w:w="837" w:type="dxa"/>
            <w:tcBorders>
              <w:top w:val="single" w:color="000000" w:sz="4" w:space="0"/>
              <w:left w:val="single" w:color="000000" w:sz="4" w:space="0"/>
              <w:bottom w:val="single" w:color="000000" w:sz="4" w:space="0"/>
              <w:right w:val="single" w:color="000000" w:sz="4" w:space="0"/>
            </w:tcBorders>
            <w:noWrap/>
            <w:vAlign w:val="center"/>
          </w:tcPr>
          <w:p w14:paraId="1560B7CA">
            <w:pPr>
              <w:ind w:firstLine="105" w:firstLineChars="50"/>
              <w:jc w:val="center"/>
              <w:rPr>
                <w:rFonts w:hint="eastAsia" w:ascii="宋体" w:hAnsi="宋体" w:cs="宋体"/>
                <w:szCs w:val="21"/>
              </w:rPr>
            </w:pPr>
            <w:r>
              <w:rPr>
                <w:rFonts w:hint="eastAsia" w:ascii="宋体" w:hAnsi="宋体" w:cs="宋体"/>
                <w:szCs w:val="21"/>
              </w:rPr>
              <w:t>货梯</w:t>
            </w:r>
          </w:p>
        </w:tc>
        <w:tc>
          <w:tcPr>
            <w:tcW w:w="992" w:type="dxa"/>
            <w:tcBorders>
              <w:top w:val="single" w:color="000000" w:sz="4" w:space="0"/>
              <w:left w:val="single" w:color="000000" w:sz="4" w:space="0"/>
              <w:bottom w:val="single" w:color="000000" w:sz="4" w:space="0"/>
              <w:right w:val="single" w:color="000000" w:sz="4" w:space="0"/>
            </w:tcBorders>
            <w:noWrap/>
          </w:tcPr>
          <w:p w14:paraId="4BE7D9E5">
            <w:pPr>
              <w:jc w:val="center"/>
            </w:pPr>
            <w:r>
              <w:rPr>
                <w:rFonts w:hint="eastAsia" w:ascii="宋体"/>
                <w:szCs w:val="21"/>
              </w:rPr>
              <w:t>沃克斯迅达</w:t>
            </w:r>
          </w:p>
        </w:tc>
        <w:tc>
          <w:tcPr>
            <w:tcW w:w="1261" w:type="dxa"/>
            <w:tcBorders>
              <w:top w:val="single" w:color="000000" w:sz="4" w:space="0"/>
              <w:left w:val="single" w:color="000000" w:sz="4" w:space="0"/>
              <w:bottom w:val="single" w:color="000000" w:sz="4" w:space="0"/>
              <w:right w:val="single" w:color="000000" w:sz="4" w:space="0"/>
            </w:tcBorders>
            <w:noWrap/>
            <w:vAlign w:val="center"/>
          </w:tcPr>
          <w:p w14:paraId="058F081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机电实训楼</w:t>
            </w:r>
          </w:p>
        </w:tc>
        <w:tc>
          <w:tcPr>
            <w:tcW w:w="570" w:type="dxa"/>
            <w:tcBorders>
              <w:top w:val="single" w:color="000000" w:sz="4" w:space="0"/>
              <w:left w:val="single" w:color="000000" w:sz="4" w:space="0"/>
              <w:bottom w:val="single" w:color="000000" w:sz="4" w:space="0"/>
              <w:right w:val="single" w:color="000000" w:sz="4" w:space="0"/>
            </w:tcBorders>
            <w:noWrap/>
            <w:vAlign w:val="center"/>
          </w:tcPr>
          <w:p w14:paraId="3A70312F">
            <w:pPr>
              <w:widowControl/>
              <w:jc w:val="center"/>
              <w:textAlignment w:val="center"/>
              <w:rPr>
                <w:rFonts w:hint="eastAsia" w:ascii="宋体" w:hAnsi="宋体" w:cs="宋体"/>
                <w:color w:val="000000"/>
                <w:kern w:val="0"/>
                <w:szCs w:val="21"/>
              </w:rPr>
            </w:pPr>
            <w:r>
              <w:rPr>
                <w:rFonts w:hint="eastAsia" w:ascii="宋体"/>
                <w:szCs w:val="21"/>
              </w:rPr>
              <w:t>4/4</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19E7186">
            <w:pPr>
              <w:jc w:val="center"/>
              <w:rPr>
                <w:rFonts w:hint="eastAsia" w:ascii="宋体" w:hAnsi="宋体" w:cs="宋体"/>
                <w:szCs w:val="21"/>
              </w:rPr>
            </w:pPr>
            <w:r>
              <w:rPr>
                <w:rFonts w:hint="eastAsia" w:ascii="宋体" w:hAnsi="宋体" w:cs="宋体"/>
                <w:szCs w:val="21"/>
              </w:rPr>
              <w:t>2000</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9BA58FC">
            <w:pPr>
              <w:jc w:val="center"/>
              <w:rPr>
                <w:rFonts w:hint="eastAsia" w:ascii="宋体" w:hAnsi="宋体" w:cs="宋体"/>
                <w:szCs w:val="21"/>
              </w:rPr>
            </w:pPr>
            <w:r>
              <w:rPr>
                <w:rFonts w:hint="eastAsia" w:ascii="宋体" w:hAnsi="宋体" w:cs="宋体"/>
                <w:szCs w:val="21"/>
              </w:rPr>
              <w:t>0.5</w:t>
            </w:r>
          </w:p>
        </w:tc>
        <w:tc>
          <w:tcPr>
            <w:tcW w:w="711" w:type="dxa"/>
            <w:tcBorders>
              <w:top w:val="single" w:color="000000" w:sz="4" w:space="0"/>
              <w:left w:val="single" w:color="000000" w:sz="4" w:space="0"/>
              <w:bottom w:val="single" w:color="000000" w:sz="4" w:space="0"/>
              <w:right w:val="single" w:color="000000" w:sz="4" w:space="0"/>
            </w:tcBorders>
            <w:noWrap/>
            <w:vAlign w:val="center"/>
          </w:tcPr>
          <w:p w14:paraId="56505D7E">
            <w:pPr>
              <w:jc w:val="center"/>
              <w:rPr>
                <w:rFonts w:hint="eastAsia" w:ascii="宋体" w:hAnsi="宋体" w:cs="宋体"/>
                <w:szCs w:val="21"/>
              </w:rPr>
            </w:pPr>
            <w:r>
              <w:rPr>
                <w:rFonts w:hint="eastAsia" w:ascii="宋体" w:hAnsi="宋体" w:cs="宋体"/>
                <w:szCs w:val="21"/>
              </w:rPr>
              <w:t>1</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778337E1">
            <w:pPr>
              <w:jc w:val="center"/>
              <w:rPr>
                <w:rFonts w:ascii="宋体" w:hAnsi="宋体" w:cs="宋体"/>
                <w:szCs w:val="21"/>
              </w:rPr>
            </w:pPr>
          </w:p>
        </w:tc>
        <w:tc>
          <w:tcPr>
            <w:tcW w:w="1110" w:type="dxa"/>
            <w:vMerge w:val="continue"/>
            <w:tcBorders>
              <w:left w:val="single" w:color="000000" w:sz="4" w:space="0"/>
              <w:right w:val="single" w:color="auto" w:sz="4" w:space="0"/>
            </w:tcBorders>
            <w:noWrap/>
            <w:vAlign w:val="center"/>
          </w:tcPr>
          <w:p w14:paraId="385E9741">
            <w:pPr>
              <w:jc w:val="center"/>
              <w:rPr>
                <w:rFonts w:ascii="宋体"/>
                <w:szCs w:val="21"/>
              </w:rPr>
            </w:pPr>
          </w:p>
        </w:tc>
        <w:tc>
          <w:tcPr>
            <w:tcW w:w="1160" w:type="dxa"/>
            <w:vMerge w:val="continue"/>
            <w:tcBorders>
              <w:left w:val="single" w:color="000000" w:sz="4" w:space="0"/>
              <w:right w:val="single" w:color="auto" w:sz="4" w:space="0"/>
            </w:tcBorders>
            <w:noWrap/>
            <w:vAlign w:val="center"/>
          </w:tcPr>
          <w:p w14:paraId="306F750F">
            <w:pPr>
              <w:jc w:val="center"/>
              <w:rPr>
                <w:rFonts w:ascii="宋体"/>
                <w:szCs w:val="21"/>
              </w:rPr>
            </w:pPr>
          </w:p>
        </w:tc>
      </w:tr>
      <w:tr w14:paraId="15F53F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03" w:hRule="atLeast"/>
        </w:trPr>
        <w:tc>
          <w:tcPr>
            <w:tcW w:w="9962" w:type="dxa"/>
            <w:gridSpan w:val="11"/>
            <w:tcBorders>
              <w:top w:val="single" w:color="000000" w:sz="4" w:space="0"/>
              <w:left w:val="single" w:color="000000" w:sz="4" w:space="0"/>
              <w:bottom w:val="single" w:color="000000" w:sz="4" w:space="0"/>
              <w:right w:val="single" w:color="auto" w:sz="4" w:space="0"/>
            </w:tcBorders>
            <w:noWrap/>
            <w:vAlign w:val="center"/>
          </w:tcPr>
          <w:p w14:paraId="5B507C65">
            <w:pPr>
              <w:jc w:val="center"/>
              <w:rPr>
                <w:rFonts w:ascii="宋体"/>
                <w:szCs w:val="21"/>
              </w:rPr>
            </w:pPr>
            <w:r>
              <w:rPr>
                <w:rFonts w:hint="eastAsia" w:ascii="宋体"/>
                <w:szCs w:val="21"/>
              </w:rPr>
              <w:t>保养形式：</w:t>
            </w:r>
            <w:r>
              <w:rPr>
                <w:rFonts w:hint="eastAsia" w:ascii="宋体" w:hAnsi="宋体"/>
                <w:color w:val="000000"/>
                <w:kern w:val="0"/>
                <w:szCs w:val="21"/>
              </w:rPr>
              <w:t xml:space="preserve">清包。 </w:t>
            </w:r>
          </w:p>
        </w:tc>
      </w:tr>
    </w:tbl>
    <w:p w14:paraId="0D4360E4"/>
    <w:p w14:paraId="47889032">
      <w:pPr>
        <w:snapToGrid w:val="0"/>
        <w:spacing w:line="360" w:lineRule="auto"/>
        <w:rPr>
          <w:b/>
          <w:sz w:val="28"/>
          <w:szCs w:val="28"/>
        </w:rPr>
      </w:pPr>
      <w:r>
        <w:rPr>
          <w:rFonts w:hint="eastAsia"/>
          <w:b/>
          <w:sz w:val="28"/>
          <w:szCs w:val="28"/>
        </w:rPr>
        <w:t>二、维护保养内容</w:t>
      </w:r>
    </w:p>
    <w:p w14:paraId="5656BCAA">
      <w:pPr>
        <w:snapToGrid w:val="0"/>
        <w:spacing w:line="360" w:lineRule="auto"/>
        <w:ind w:firstLine="360" w:firstLineChars="150"/>
        <w:rPr>
          <w:rFonts w:ascii="宋体" w:hAnsi="宋体"/>
          <w:sz w:val="24"/>
          <w:szCs w:val="24"/>
        </w:rPr>
      </w:pPr>
      <w:r>
        <w:rPr>
          <w:rFonts w:hint="eastAsia"/>
          <w:sz w:val="24"/>
          <w:szCs w:val="24"/>
        </w:rPr>
        <w:t>1</w:t>
      </w:r>
      <w:r>
        <w:rPr>
          <w:rFonts w:hint="eastAsia"/>
          <w:sz w:val="20"/>
          <w:szCs w:val="18"/>
        </w:rPr>
        <w:t>、</w:t>
      </w:r>
      <w:r>
        <w:rPr>
          <w:rFonts w:hint="eastAsia" w:ascii="宋体" w:hAnsi="宋体"/>
          <w:sz w:val="24"/>
          <w:szCs w:val="24"/>
        </w:rPr>
        <w:t>每半月检查</w:t>
      </w:r>
    </w:p>
    <w:p w14:paraId="161DC7F5">
      <w:pPr>
        <w:snapToGrid w:val="0"/>
        <w:spacing w:line="360" w:lineRule="auto"/>
        <w:rPr>
          <w:rFonts w:ascii="宋体" w:hAnsi="宋体"/>
          <w:sz w:val="24"/>
          <w:szCs w:val="24"/>
        </w:rPr>
      </w:pPr>
      <w:r>
        <w:rPr>
          <w:rFonts w:hint="eastAsia" w:ascii="宋体" w:hAnsi="宋体"/>
          <w:sz w:val="24"/>
          <w:szCs w:val="24"/>
        </w:rPr>
        <w:t xml:space="preserve">   电梯维修保养人员应每14天一次对电梯的主要机械设备和电气设备进行检查，并进行必要的修正和润滑。（详见附表1）</w:t>
      </w:r>
    </w:p>
    <w:p w14:paraId="7C42A3E2">
      <w:pPr>
        <w:pStyle w:val="9"/>
        <w:spacing w:after="0" w:line="360" w:lineRule="auto"/>
        <w:jc w:val="center"/>
        <w:rPr>
          <w:rFonts w:ascii="宋体" w:hAnsi="宋体"/>
          <w:b/>
          <w:bCs/>
          <w:sz w:val="22"/>
          <w:szCs w:val="22"/>
        </w:rPr>
      </w:pPr>
      <w:r>
        <w:rPr>
          <w:rFonts w:hint="eastAsia" w:ascii="宋体" w:hAnsi="宋体"/>
          <w:b/>
          <w:bCs/>
          <w:sz w:val="22"/>
          <w:szCs w:val="22"/>
        </w:rPr>
        <w:t>附表1 半月维保项目（内容）和要求</w:t>
      </w:r>
    </w:p>
    <w:tbl>
      <w:tblPr>
        <w:tblStyle w:val="22"/>
        <w:tblW w:w="9437"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699"/>
        <w:gridCol w:w="3342"/>
        <w:gridCol w:w="5396"/>
      </w:tblGrid>
      <w:tr w14:paraId="4207AAC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8" w:space="0"/>
              <w:left w:val="single" w:color="000000" w:sz="8" w:space="0"/>
              <w:bottom w:val="single" w:color="000000" w:sz="6" w:space="0"/>
              <w:right w:val="single" w:color="000000" w:sz="6" w:space="0"/>
            </w:tcBorders>
            <w:noWrap/>
            <w:vAlign w:val="center"/>
          </w:tcPr>
          <w:p w14:paraId="29C61084">
            <w:pPr>
              <w:pStyle w:val="9"/>
              <w:snapToGrid w:val="0"/>
              <w:spacing w:after="0" w:line="300" w:lineRule="exact"/>
              <w:jc w:val="center"/>
              <w:rPr>
                <w:rFonts w:ascii="宋体" w:hAnsi="宋体"/>
                <w:sz w:val="22"/>
              </w:rPr>
            </w:pPr>
            <w:r>
              <w:rPr>
                <w:rFonts w:hint="eastAsia" w:ascii="宋体" w:hAnsi="宋体"/>
                <w:sz w:val="22"/>
              </w:rPr>
              <w:t>序号</w:t>
            </w:r>
          </w:p>
        </w:tc>
        <w:tc>
          <w:tcPr>
            <w:tcW w:w="3342" w:type="dxa"/>
            <w:tcBorders>
              <w:top w:val="single" w:color="000000" w:sz="8" w:space="0"/>
              <w:left w:val="single" w:color="000000" w:sz="6" w:space="0"/>
              <w:bottom w:val="single" w:color="000000" w:sz="6" w:space="0"/>
              <w:right w:val="single" w:color="000000" w:sz="6" w:space="0"/>
            </w:tcBorders>
            <w:noWrap/>
            <w:vAlign w:val="center"/>
          </w:tcPr>
          <w:p w14:paraId="5A3BD1B3">
            <w:pPr>
              <w:pStyle w:val="9"/>
              <w:snapToGrid w:val="0"/>
              <w:spacing w:after="0" w:line="300" w:lineRule="exact"/>
              <w:jc w:val="center"/>
              <w:rPr>
                <w:rFonts w:ascii="宋体" w:hAnsi="宋体"/>
                <w:sz w:val="22"/>
              </w:rPr>
            </w:pPr>
            <w:r>
              <w:rPr>
                <w:rFonts w:hint="eastAsia" w:ascii="宋体" w:hAnsi="宋体"/>
                <w:sz w:val="22"/>
              </w:rPr>
              <w:t>维保项目（内容）</w:t>
            </w:r>
          </w:p>
        </w:tc>
        <w:tc>
          <w:tcPr>
            <w:tcW w:w="5396" w:type="dxa"/>
            <w:tcBorders>
              <w:top w:val="single" w:color="000000" w:sz="8" w:space="0"/>
              <w:left w:val="single" w:color="000000" w:sz="6" w:space="0"/>
              <w:bottom w:val="single" w:color="000000" w:sz="6" w:space="0"/>
              <w:right w:val="single" w:color="000000" w:sz="8" w:space="0"/>
            </w:tcBorders>
            <w:noWrap/>
            <w:vAlign w:val="center"/>
          </w:tcPr>
          <w:p w14:paraId="24E48A8F">
            <w:pPr>
              <w:pStyle w:val="9"/>
              <w:snapToGrid w:val="0"/>
              <w:spacing w:after="0" w:line="300" w:lineRule="exact"/>
              <w:jc w:val="center"/>
              <w:rPr>
                <w:rFonts w:ascii="宋体" w:hAnsi="宋体"/>
                <w:sz w:val="22"/>
              </w:rPr>
            </w:pPr>
            <w:r>
              <w:rPr>
                <w:rFonts w:hint="eastAsia" w:ascii="宋体" w:hAnsi="宋体"/>
                <w:sz w:val="22"/>
              </w:rPr>
              <w:t>维保基本要求</w:t>
            </w:r>
          </w:p>
        </w:tc>
      </w:tr>
      <w:tr w14:paraId="2572612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44D31B2">
            <w:pPr>
              <w:pStyle w:val="9"/>
              <w:snapToGrid w:val="0"/>
              <w:spacing w:after="0" w:line="300" w:lineRule="exact"/>
              <w:jc w:val="center"/>
              <w:rPr>
                <w:rFonts w:ascii="宋体" w:hAnsi="宋体"/>
                <w:sz w:val="22"/>
              </w:rPr>
            </w:pPr>
            <w:r>
              <w:rPr>
                <w:rFonts w:hint="eastAsia" w:ascii="宋体" w:hAnsi="宋体"/>
                <w:sz w:val="22"/>
              </w:rPr>
              <w:t>1</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6845D040">
            <w:pPr>
              <w:pStyle w:val="9"/>
              <w:snapToGrid w:val="0"/>
              <w:spacing w:after="0" w:line="300" w:lineRule="exact"/>
              <w:jc w:val="center"/>
              <w:rPr>
                <w:rFonts w:ascii="宋体" w:hAnsi="宋体"/>
                <w:sz w:val="22"/>
              </w:rPr>
            </w:pPr>
            <w:r>
              <w:rPr>
                <w:rFonts w:hint="eastAsia" w:ascii="宋体" w:hAnsi="宋体"/>
                <w:sz w:val="22"/>
              </w:rPr>
              <w:t>机房、滑轮间环境</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36D3A424">
            <w:pPr>
              <w:pStyle w:val="9"/>
              <w:snapToGrid w:val="0"/>
              <w:spacing w:after="0" w:line="300" w:lineRule="exact"/>
              <w:jc w:val="center"/>
              <w:rPr>
                <w:rFonts w:ascii="宋体" w:hAnsi="宋体"/>
                <w:sz w:val="22"/>
              </w:rPr>
            </w:pPr>
            <w:r>
              <w:rPr>
                <w:rFonts w:hint="eastAsia" w:ascii="宋体" w:hAnsi="宋体"/>
                <w:sz w:val="22"/>
              </w:rPr>
              <w:t>清洁，门窗完好、照明正常</w:t>
            </w:r>
          </w:p>
        </w:tc>
      </w:tr>
      <w:tr w14:paraId="2DA6536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740AEB02">
            <w:pPr>
              <w:pStyle w:val="9"/>
              <w:snapToGrid w:val="0"/>
              <w:spacing w:after="0" w:line="300" w:lineRule="exact"/>
              <w:jc w:val="center"/>
              <w:rPr>
                <w:rFonts w:ascii="宋体" w:hAnsi="宋体"/>
                <w:sz w:val="22"/>
              </w:rPr>
            </w:pPr>
            <w:r>
              <w:rPr>
                <w:rFonts w:hint="eastAsia" w:ascii="宋体" w:hAnsi="宋体"/>
                <w:sz w:val="22"/>
              </w:rPr>
              <w:t>2</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7C457FE8">
            <w:pPr>
              <w:pStyle w:val="9"/>
              <w:snapToGrid w:val="0"/>
              <w:spacing w:after="0" w:line="300" w:lineRule="exact"/>
              <w:jc w:val="center"/>
              <w:rPr>
                <w:rFonts w:ascii="宋体" w:hAnsi="宋体"/>
                <w:sz w:val="22"/>
              </w:rPr>
            </w:pPr>
            <w:r>
              <w:rPr>
                <w:rFonts w:hint="eastAsia" w:ascii="宋体" w:hAnsi="宋体"/>
                <w:sz w:val="22"/>
              </w:rPr>
              <w:t>手动紧急操作装置</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174EF21A">
            <w:pPr>
              <w:pStyle w:val="9"/>
              <w:snapToGrid w:val="0"/>
              <w:spacing w:after="0" w:line="300" w:lineRule="exact"/>
              <w:jc w:val="center"/>
              <w:rPr>
                <w:rFonts w:ascii="宋体" w:hAnsi="宋体"/>
                <w:sz w:val="22"/>
              </w:rPr>
            </w:pPr>
            <w:r>
              <w:rPr>
                <w:rFonts w:hint="eastAsia" w:ascii="宋体" w:hAnsi="宋体"/>
                <w:sz w:val="22"/>
              </w:rPr>
              <w:t>齐全，在指定位置</w:t>
            </w:r>
          </w:p>
        </w:tc>
      </w:tr>
      <w:tr w14:paraId="4991F43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26AF3F30">
            <w:pPr>
              <w:pStyle w:val="9"/>
              <w:snapToGrid w:val="0"/>
              <w:spacing w:after="0" w:line="300" w:lineRule="exact"/>
              <w:jc w:val="center"/>
              <w:rPr>
                <w:rFonts w:ascii="宋体" w:hAnsi="宋体"/>
                <w:sz w:val="22"/>
              </w:rPr>
            </w:pPr>
            <w:r>
              <w:rPr>
                <w:rFonts w:hint="eastAsia" w:ascii="宋体" w:hAnsi="宋体"/>
                <w:sz w:val="22"/>
              </w:rPr>
              <w:t>3</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25B89A8E">
            <w:pPr>
              <w:pStyle w:val="9"/>
              <w:snapToGrid w:val="0"/>
              <w:spacing w:after="0" w:line="300" w:lineRule="exact"/>
              <w:jc w:val="center"/>
              <w:rPr>
                <w:rFonts w:ascii="宋体" w:hAnsi="宋体"/>
                <w:sz w:val="22"/>
              </w:rPr>
            </w:pPr>
            <w:r>
              <w:rPr>
                <w:rFonts w:hint="eastAsia" w:ascii="宋体" w:hAnsi="宋体"/>
                <w:sz w:val="22"/>
              </w:rPr>
              <w:t>驱动主机</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436C5528">
            <w:pPr>
              <w:pStyle w:val="9"/>
              <w:snapToGrid w:val="0"/>
              <w:spacing w:after="0" w:line="300" w:lineRule="exact"/>
              <w:jc w:val="center"/>
              <w:rPr>
                <w:rFonts w:ascii="宋体" w:hAnsi="宋体"/>
                <w:sz w:val="22"/>
              </w:rPr>
            </w:pPr>
            <w:r>
              <w:rPr>
                <w:rFonts w:hint="eastAsia" w:ascii="宋体" w:hAnsi="宋体"/>
                <w:sz w:val="22"/>
              </w:rPr>
              <w:t>运行时无异常振动和异常声响</w:t>
            </w:r>
          </w:p>
        </w:tc>
      </w:tr>
      <w:tr w14:paraId="7EDAED2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653E24F">
            <w:pPr>
              <w:pStyle w:val="9"/>
              <w:snapToGrid w:val="0"/>
              <w:spacing w:after="0" w:line="300" w:lineRule="exact"/>
              <w:jc w:val="center"/>
              <w:rPr>
                <w:rFonts w:ascii="宋体" w:hAnsi="宋体"/>
                <w:sz w:val="22"/>
              </w:rPr>
            </w:pPr>
            <w:r>
              <w:rPr>
                <w:rFonts w:hint="eastAsia" w:ascii="宋体" w:hAnsi="宋体"/>
                <w:sz w:val="22"/>
              </w:rPr>
              <w:t>4</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55FBF575">
            <w:pPr>
              <w:pStyle w:val="9"/>
              <w:snapToGrid w:val="0"/>
              <w:spacing w:after="0" w:line="300" w:lineRule="exact"/>
              <w:jc w:val="center"/>
              <w:rPr>
                <w:rFonts w:ascii="宋体" w:hAnsi="宋体"/>
                <w:sz w:val="22"/>
              </w:rPr>
            </w:pPr>
            <w:r>
              <w:rPr>
                <w:rFonts w:hint="eastAsia" w:ascii="宋体" w:hAnsi="宋体"/>
                <w:sz w:val="22"/>
              </w:rPr>
              <w:t>制动器各销轴部位</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2253EF48">
            <w:pPr>
              <w:pStyle w:val="9"/>
              <w:snapToGrid w:val="0"/>
              <w:spacing w:after="0" w:line="300" w:lineRule="exact"/>
              <w:jc w:val="center"/>
              <w:rPr>
                <w:rFonts w:ascii="宋体" w:hAnsi="宋体"/>
                <w:sz w:val="22"/>
              </w:rPr>
            </w:pPr>
            <w:r>
              <w:rPr>
                <w:rFonts w:hint="eastAsia" w:ascii="宋体" w:hAnsi="宋体"/>
                <w:sz w:val="22"/>
              </w:rPr>
              <w:t>动作灵活</w:t>
            </w:r>
          </w:p>
        </w:tc>
      </w:tr>
      <w:tr w14:paraId="3762618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11"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1272A3AD">
            <w:pPr>
              <w:pStyle w:val="9"/>
              <w:snapToGrid w:val="0"/>
              <w:spacing w:after="0" w:line="300" w:lineRule="exact"/>
              <w:jc w:val="center"/>
              <w:rPr>
                <w:rFonts w:ascii="宋体" w:hAnsi="宋体"/>
                <w:sz w:val="22"/>
              </w:rPr>
            </w:pPr>
            <w:r>
              <w:rPr>
                <w:rFonts w:hint="eastAsia" w:ascii="宋体" w:hAnsi="宋体"/>
                <w:sz w:val="22"/>
              </w:rPr>
              <w:t>5</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3B07A094">
            <w:pPr>
              <w:pStyle w:val="9"/>
              <w:snapToGrid w:val="0"/>
              <w:spacing w:after="0" w:line="300" w:lineRule="exact"/>
              <w:jc w:val="center"/>
              <w:rPr>
                <w:rFonts w:ascii="宋体" w:hAnsi="宋体"/>
                <w:sz w:val="22"/>
              </w:rPr>
            </w:pPr>
            <w:r>
              <w:rPr>
                <w:rFonts w:hint="eastAsia" w:ascii="宋体" w:hAnsi="宋体"/>
                <w:sz w:val="22"/>
              </w:rPr>
              <w:t>制动器间隙</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6E114C82">
            <w:pPr>
              <w:pStyle w:val="9"/>
              <w:snapToGrid w:val="0"/>
              <w:spacing w:after="0" w:line="300" w:lineRule="exact"/>
              <w:jc w:val="center"/>
              <w:rPr>
                <w:rFonts w:ascii="宋体" w:hAnsi="宋体"/>
                <w:sz w:val="22"/>
              </w:rPr>
            </w:pPr>
            <w:r>
              <w:rPr>
                <w:rFonts w:hint="eastAsia" w:ascii="宋体" w:hAnsi="宋体"/>
                <w:sz w:val="22"/>
              </w:rPr>
              <w:t>打开时制动衬与制动轮不应发生摩擦，间隙值符合制造单位要求</w:t>
            </w:r>
          </w:p>
        </w:tc>
      </w:tr>
      <w:tr w14:paraId="3EEC8E7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06"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3C7D5F7B">
            <w:pPr>
              <w:pStyle w:val="9"/>
              <w:snapToGrid w:val="0"/>
              <w:spacing w:after="0" w:line="300" w:lineRule="exact"/>
              <w:jc w:val="center"/>
              <w:rPr>
                <w:rFonts w:ascii="宋体" w:hAnsi="宋体"/>
                <w:sz w:val="22"/>
              </w:rPr>
            </w:pPr>
            <w:r>
              <w:rPr>
                <w:rFonts w:hint="eastAsia" w:ascii="宋体" w:hAnsi="宋体"/>
                <w:sz w:val="22"/>
              </w:rPr>
              <w:t>6</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231A327E">
            <w:pPr>
              <w:pStyle w:val="9"/>
              <w:snapToGrid w:val="0"/>
              <w:spacing w:after="0" w:line="300" w:lineRule="exact"/>
              <w:jc w:val="center"/>
              <w:rPr>
                <w:rFonts w:ascii="宋体" w:hAnsi="宋体"/>
                <w:sz w:val="22"/>
              </w:rPr>
            </w:pPr>
            <w:r>
              <w:rPr>
                <w:rFonts w:hint="eastAsia" w:ascii="宋体" w:hAnsi="宋体"/>
                <w:sz w:val="22"/>
              </w:rPr>
              <w:t>制动器作为轿厢意外移动保护</w:t>
            </w:r>
          </w:p>
          <w:p w14:paraId="3AFF277D">
            <w:pPr>
              <w:pStyle w:val="9"/>
              <w:snapToGrid w:val="0"/>
              <w:spacing w:after="0" w:line="300" w:lineRule="exact"/>
              <w:jc w:val="center"/>
              <w:rPr>
                <w:rFonts w:ascii="宋体" w:hAnsi="宋体"/>
                <w:sz w:val="22"/>
              </w:rPr>
            </w:pPr>
            <w:r>
              <w:rPr>
                <w:rFonts w:hint="eastAsia" w:ascii="宋体" w:hAnsi="宋体"/>
                <w:sz w:val="22"/>
              </w:rPr>
              <w:t>装置制停子系统时的自监测</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011012F0">
            <w:pPr>
              <w:pStyle w:val="9"/>
              <w:snapToGrid w:val="0"/>
              <w:spacing w:after="0" w:line="300" w:lineRule="exact"/>
              <w:jc w:val="center"/>
              <w:rPr>
                <w:rFonts w:ascii="宋体" w:hAnsi="宋体"/>
                <w:sz w:val="22"/>
              </w:rPr>
            </w:pPr>
            <w:r>
              <w:rPr>
                <w:rFonts w:hint="eastAsia" w:ascii="宋体" w:hAnsi="宋体"/>
                <w:sz w:val="22"/>
              </w:rPr>
              <w:t>制动力人工方式检测符合使用维护说明书要求；制动力自监测系统有记录</w:t>
            </w:r>
          </w:p>
        </w:tc>
      </w:tr>
      <w:tr w14:paraId="17360A0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21EB1A4">
            <w:pPr>
              <w:pStyle w:val="9"/>
              <w:snapToGrid w:val="0"/>
              <w:spacing w:after="0" w:line="300" w:lineRule="exact"/>
              <w:jc w:val="center"/>
              <w:rPr>
                <w:rFonts w:ascii="宋体" w:hAnsi="宋体"/>
                <w:sz w:val="22"/>
              </w:rPr>
            </w:pPr>
            <w:r>
              <w:rPr>
                <w:rFonts w:hint="eastAsia" w:ascii="宋体" w:hAnsi="宋体"/>
                <w:sz w:val="22"/>
              </w:rPr>
              <w:t>7</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0F86F868">
            <w:pPr>
              <w:pStyle w:val="9"/>
              <w:snapToGrid w:val="0"/>
              <w:spacing w:after="0" w:line="300" w:lineRule="exact"/>
              <w:jc w:val="center"/>
              <w:rPr>
                <w:rFonts w:ascii="宋体" w:hAnsi="宋体"/>
                <w:sz w:val="22"/>
              </w:rPr>
            </w:pPr>
            <w:r>
              <w:rPr>
                <w:rFonts w:hint="eastAsia" w:ascii="宋体" w:hAnsi="宋体"/>
                <w:sz w:val="22"/>
              </w:rPr>
              <w:t>编码器</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54A851B8">
            <w:pPr>
              <w:pStyle w:val="9"/>
              <w:snapToGrid w:val="0"/>
              <w:spacing w:after="0" w:line="300" w:lineRule="exact"/>
              <w:jc w:val="center"/>
              <w:rPr>
                <w:rFonts w:ascii="宋体" w:hAnsi="宋体"/>
                <w:sz w:val="22"/>
              </w:rPr>
            </w:pPr>
            <w:r>
              <w:rPr>
                <w:rFonts w:hint="eastAsia" w:ascii="宋体" w:hAnsi="宋体"/>
                <w:sz w:val="22"/>
              </w:rPr>
              <w:t>清洁，安装牢固</w:t>
            </w:r>
          </w:p>
        </w:tc>
      </w:tr>
      <w:tr w14:paraId="625B623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484112CC">
            <w:pPr>
              <w:pStyle w:val="9"/>
              <w:snapToGrid w:val="0"/>
              <w:spacing w:after="0" w:line="300" w:lineRule="exact"/>
              <w:jc w:val="center"/>
              <w:rPr>
                <w:rFonts w:ascii="宋体" w:hAnsi="宋体"/>
                <w:sz w:val="22"/>
              </w:rPr>
            </w:pPr>
            <w:r>
              <w:rPr>
                <w:rFonts w:hint="eastAsia" w:ascii="宋体" w:hAnsi="宋体"/>
                <w:sz w:val="22"/>
              </w:rPr>
              <w:t>8</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22522679">
            <w:pPr>
              <w:pStyle w:val="9"/>
              <w:snapToGrid w:val="0"/>
              <w:spacing w:after="0" w:line="300" w:lineRule="exact"/>
              <w:jc w:val="center"/>
              <w:rPr>
                <w:rFonts w:ascii="宋体" w:hAnsi="宋体"/>
                <w:sz w:val="22"/>
              </w:rPr>
            </w:pPr>
            <w:r>
              <w:rPr>
                <w:rFonts w:hint="eastAsia" w:ascii="宋体" w:hAnsi="宋体"/>
                <w:sz w:val="22"/>
              </w:rPr>
              <w:t>限速器各销轴部位</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52065EFA">
            <w:pPr>
              <w:pStyle w:val="9"/>
              <w:snapToGrid w:val="0"/>
              <w:spacing w:after="0" w:line="300" w:lineRule="exact"/>
              <w:jc w:val="center"/>
              <w:rPr>
                <w:rFonts w:ascii="宋体" w:hAnsi="宋体"/>
                <w:sz w:val="22"/>
              </w:rPr>
            </w:pPr>
            <w:r>
              <w:rPr>
                <w:rFonts w:hint="eastAsia" w:ascii="宋体" w:hAnsi="宋体"/>
                <w:sz w:val="22"/>
              </w:rPr>
              <w:t>润滑，转动灵活；电气开关正常</w:t>
            </w:r>
          </w:p>
        </w:tc>
      </w:tr>
      <w:tr w14:paraId="2DA646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981C433">
            <w:pPr>
              <w:pStyle w:val="9"/>
              <w:snapToGrid w:val="0"/>
              <w:spacing w:after="0" w:line="300" w:lineRule="exact"/>
              <w:jc w:val="center"/>
              <w:rPr>
                <w:rFonts w:ascii="宋体" w:hAnsi="宋体"/>
                <w:sz w:val="22"/>
              </w:rPr>
            </w:pPr>
            <w:r>
              <w:rPr>
                <w:rFonts w:hint="eastAsia" w:ascii="宋体" w:hAnsi="宋体"/>
                <w:sz w:val="22"/>
              </w:rPr>
              <w:t>9</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03B16A3B">
            <w:pPr>
              <w:pStyle w:val="9"/>
              <w:snapToGrid w:val="0"/>
              <w:spacing w:after="0" w:line="300" w:lineRule="exact"/>
              <w:jc w:val="center"/>
              <w:rPr>
                <w:rFonts w:ascii="宋体" w:hAnsi="宋体"/>
                <w:sz w:val="22"/>
              </w:rPr>
            </w:pPr>
            <w:r>
              <w:rPr>
                <w:rFonts w:hint="eastAsia" w:ascii="宋体" w:hAnsi="宋体"/>
                <w:sz w:val="22"/>
              </w:rPr>
              <w:t>层门和轿门旁路装置</w:t>
            </w:r>
            <w:r>
              <w:rPr>
                <w:rFonts w:ascii="宋体" w:hAnsi="宋体"/>
                <w:sz w:val="22"/>
              </w:rPr>
              <w:t> </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69265853">
            <w:pPr>
              <w:pStyle w:val="9"/>
              <w:snapToGrid w:val="0"/>
              <w:spacing w:after="0" w:line="300" w:lineRule="exact"/>
              <w:jc w:val="center"/>
              <w:rPr>
                <w:rFonts w:ascii="宋体" w:hAnsi="宋体"/>
                <w:sz w:val="22"/>
              </w:rPr>
            </w:pPr>
            <w:r>
              <w:rPr>
                <w:rFonts w:hint="eastAsia" w:ascii="宋体" w:hAnsi="宋体"/>
                <w:sz w:val="22"/>
              </w:rPr>
              <w:t>工作正常</w:t>
            </w:r>
          </w:p>
        </w:tc>
      </w:tr>
      <w:tr w14:paraId="269E3B1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0002A6DF">
            <w:pPr>
              <w:pStyle w:val="9"/>
              <w:snapToGrid w:val="0"/>
              <w:spacing w:after="0" w:line="300" w:lineRule="exact"/>
              <w:jc w:val="center"/>
              <w:rPr>
                <w:rFonts w:ascii="宋体" w:hAnsi="宋体"/>
                <w:sz w:val="22"/>
              </w:rPr>
            </w:pPr>
            <w:r>
              <w:rPr>
                <w:rFonts w:hint="eastAsia" w:ascii="宋体" w:hAnsi="宋体"/>
                <w:sz w:val="22"/>
              </w:rPr>
              <w:t>10</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234D21B9">
            <w:pPr>
              <w:pStyle w:val="9"/>
              <w:snapToGrid w:val="0"/>
              <w:spacing w:after="0" w:line="300" w:lineRule="exact"/>
              <w:jc w:val="center"/>
              <w:rPr>
                <w:rFonts w:ascii="宋体" w:hAnsi="宋体"/>
                <w:sz w:val="22"/>
              </w:rPr>
            </w:pPr>
            <w:r>
              <w:rPr>
                <w:rFonts w:hint="eastAsia" w:ascii="宋体" w:hAnsi="宋体"/>
                <w:sz w:val="22"/>
              </w:rPr>
              <w:t>紧急电动运行</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04A40400">
            <w:pPr>
              <w:pStyle w:val="9"/>
              <w:snapToGrid w:val="0"/>
              <w:spacing w:after="0" w:line="300" w:lineRule="exact"/>
              <w:jc w:val="center"/>
              <w:rPr>
                <w:rFonts w:ascii="宋体" w:hAnsi="宋体"/>
                <w:sz w:val="22"/>
              </w:rPr>
            </w:pPr>
            <w:r>
              <w:rPr>
                <w:rFonts w:hint="eastAsia" w:ascii="宋体" w:hAnsi="宋体"/>
                <w:sz w:val="22"/>
              </w:rPr>
              <w:t>工作正常</w:t>
            </w:r>
          </w:p>
        </w:tc>
      </w:tr>
      <w:tr w14:paraId="454A6BC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7F7BF82A">
            <w:pPr>
              <w:pStyle w:val="9"/>
              <w:snapToGrid w:val="0"/>
              <w:spacing w:after="0" w:line="300" w:lineRule="exact"/>
              <w:jc w:val="center"/>
              <w:rPr>
                <w:rFonts w:ascii="宋体" w:hAnsi="宋体"/>
                <w:sz w:val="22"/>
              </w:rPr>
            </w:pPr>
            <w:r>
              <w:rPr>
                <w:rFonts w:hint="eastAsia" w:ascii="宋体" w:hAnsi="宋体"/>
                <w:sz w:val="22"/>
              </w:rPr>
              <w:t>11</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47B2AE08">
            <w:pPr>
              <w:pStyle w:val="9"/>
              <w:snapToGrid w:val="0"/>
              <w:spacing w:after="0" w:line="300" w:lineRule="exact"/>
              <w:jc w:val="center"/>
              <w:rPr>
                <w:rFonts w:ascii="宋体" w:hAnsi="宋体"/>
                <w:sz w:val="22"/>
              </w:rPr>
            </w:pPr>
            <w:r>
              <w:rPr>
                <w:rFonts w:hint="eastAsia" w:ascii="宋体" w:hAnsi="宋体"/>
                <w:sz w:val="22"/>
              </w:rPr>
              <w:t>轿顶</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2E07EAB0">
            <w:pPr>
              <w:pStyle w:val="9"/>
              <w:snapToGrid w:val="0"/>
              <w:spacing w:after="0" w:line="300" w:lineRule="exact"/>
              <w:jc w:val="center"/>
              <w:rPr>
                <w:rFonts w:ascii="宋体" w:hAnsi="宋体"/>
                <w:sz w:val="22"/>
              </w:rPr>
            </w:pPr>
            <w:r>
              <w:rPr>
                <w:rFonts w:hint="eastAsia" w:ascii="宋体" w:hAnsi="宋体"/>
                <w:sz w:val="22"/>
              </w:rPr>
              <w:t>清洁，防护拦安全可靠</w:t>
            </w:r>
          </w:p>
        </w:tc>
      </w:tr>
      <w:tr w14:paraId="3FA1515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04CA8682">
            <w:pPr>
              <w:pStyle w:val="9"/>
              <w:snapToGrid w:val="0"/>
              <w:spacing w:after="0" w:line="300" w:lineRule="exact"/>
              <w:jc w:val="center"/>
              <w:rPr>
                <w:rFonts w:ascii="宋体" w:hAnsi="宋体"/>
                <w:sz w:val="22"/>
              </w:rPr>
            </w:pPr>
            <w:r>
              <w:rPr>
                <w:rFonts w:hint="eastAsia" w:ascii="宋体" w:hAnsi="宋体"/>
                <w:sz w:val="22"/>
              </w:rPr>
              <w:t>12</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4A11D24E">
            <w:pPr>
              <w:pStyle w:val="9"/>
              <w:snapToGrid w:val="0"/>
              <w:spacing w:after="0" w:line="300" w:lineRule="exact"/>
              <w:jc w:val="center"/>
              <w:rPr>
                <w:rFonts w:ascii="宋体" w:hAnsi="宋体"/>
                <w:sz w:val="22"/>
              </w:rPr>
            </w:pPr>
            <w:r>
              <w:rPr>
                <w:rFonts w:hint="eastAsia" w:ascii="宋体" w:hAnsi="宋体"/>
                <w:sz w:val="22"/>
              </w:rPr>
              <w:t>轿顶检修开关、停止装置</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3DD94B62">
            <w:pPr>
              <w:pStyle w:val="9"/>
              <w:snapToGrid w:val="0"/>
              <w:spacing w:after="0" w:line="300" w:lineRule="exact"/>
              <w:jc w:val="center"/>
              <w:rPr>
                <w:rFonts w:ascii="宋体" w:hAnsi="宋体"/>
                <w:sz w:val="22"/>
              </w:rPr>
            </w:pPr>
            <w:r>
              <w:rPr>
                <w:rFonts w:hint="eastAsia" w:ascii="宋体" w:hAnsi="宋体"/>
                <w:sz w:val="22"/>
              </w:rPr>
              <w:t>工作正常</w:t>
            </w:r>
          </w:p>
        </w:tc>
      </w:tr>
      <w:tr w14:paraId="2540456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47624697">
            <w:pPr>
              <w:pStyle w:val="9"/>
              <w:snapToGrid w:val="0"/>
              <w:spacing w:after="0" w:line="300" w:lineRule="exact"/>
              <w:jc w:val="center"/>
              <w:rPr>
                <w:rFonts w:ascii="宋体" w:hAnsi="宋体"/>
                <w:sz w:val="22"/>
              </w:rPr>
            </w:pPr>
            <w:r>
              <w:rPr>
                <w:rFonts w:hint="eastAsia" w:ascii="宋体" w:hAnsi="宋体"/>
                <w:sz w:val="22"/>
              </w:rPr>
              <w:t>13</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58EE56C3">
            <w:pPr>
              <w:pStyle w:val="9"/>
              <w:snapToGrid w:val="0"/>
              <w:spacing w:after="0" w:line="300" w:lineRule="exact"/>
              <w:jc w:val="center"/>
              <w:rPr>
                <w:rFonts w:ascii="宋体" w:hAnsi="宋体"/>
                <w:sz w:val="22"/>
              </w:rPr>
            </w:pPr>
            <w:r>
              <w:rPr>
                <w:rFonts w:hint="eastAsia" w:ascii="宋体" w:hAnsi="宋体"/>
                <w:sz w:val="22"/>
              </w:rPr>
              <w:t>导靴上油杯</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36C042E5">
            <w:pPr>
              <w:pStyle w:val="9"/>
              <w:snapToGrid w:val="0"/>
              <w:spacing w:after="0" w:line="300" w:lineRule="exact"/>
              <w:jc w:val="center"/>
              <w:rPr>
                <w:rFonts w:ascii="宋体" w:hAnsi="宋体"/>
                <w:sz w:val="22"/>
              </w:rPr>
            </w:pPr>
            <w:r>
              <w:rPr>
                <w:rFonts w:hint="eastAsia" w:ascii="宋体" w:hAnsi="宋体"/>
                <w:sz w:val="22"/>
              </w:rPr>
              <w:t>吸油毛毡齐全，油量适宜，油杯无泄漏</w:t>
            </w:r>
          </w:p>
        </w:tc>
      </w:tr>
      <w:tr w14:paraId="2C29F74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224249EB">
            <w:pPr>
              <w:pStyle w:val="9"/>
              <w:snapToGrid w:val="0"/>
              <w:spacing w:after="0" w:line="300" w:lineRule="exact"/>
              <w:jc w:val="center"/>
              <w:rPr>
                <w:rFonts w:ascii="宋体" w:hAnsi="宋体"/>
                <w:sz w:val="22"/>
              </w:rPr>
            </w:pPr>
            <w:r>
              <w:rPr>
                <w:rFonts w:hint="eastAsia" w:ascii="宋体" w:hAnsi="宋体"/>
                <w:sz w:val="22"/>
              </w:rPr>
              <w:t>14</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4C35E3A1">
            <w:pPr>
              <w:pStyle w:val="9"/>
              <w:snapToGrid w:val="0"/>
              <w:spacing w:after="0" w:line="300" w:lineRule="exact"/>
              <w:jc w:val="center"/>
              <w:rPr>
                <w:rFonts w:ascii="宋体" w:hAnsi="宋体"/>
                <w:sz w:val="22"/>
              </w:rPr>
            </w:pPr>
            <w:r>
              <w:rPr>
                <w:rFonts w:hint="eastAsia" w:ascii="宋体" w:hAnsi="宋体"/>
                <w:sz w:val="22"/>
              </w:rPr>
              <w:t>对重/平衡重块及其压板</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6DAD297A">
            <w:pPr>
              <w:pStyle w:val="9"/>
              <w:snapToGrid w:val="0"/>
              <w:spacing w:after="0" w:line="300" w:lineRule="exact"/>
              <w:jc w:val="center"/>
              <w:rPr>
                <w:rFonts w:ascii="宋体" w:hAnsi="宋体"/>
                <w:sz w:val="22"/>
              </w:rPr>
            </w:pPr>
            <w:r>
              <w:rPr>
                <w:rFonts w:hint="eastAsia" w:ascii="宋体" w:hAnsi="宋体"/>
                <w:sz w:val="22"/>
              </w:rPr>
              <w:t>对重/平衡重块无松动，压板紧固。</w:t>
            </w:r>
          </w:p>
        </w:tc>
      </w:tr>
      <w:tr w14:paraId="7129B48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5BAAD5DC">
            <w:pPr>
              <w:pStyle w:val="9"/>
              <w:snapToGrid w:val="0"/>
              <w:spacing w:after="0" w:line="300" w:lineRule="exact"/>
              <w:jc w:val="center"/>
              <w:rPr>
                <w:rFonts w:ascii="宋体" w:hAnsi="宋体"/>
                <w:sz w:val="22"/>
              </w:rPr>
            </w:pPr>
            <w:r>
              <w:rPr>
                <w:rFonts w:hint="eastAsia" w:ascii="宋体" w:hAnsi="宋体"/>
                <w:sz w:val="22"/>
              </w:rPr>
              <w:t>15</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691A5C7B">
            <w:pPr>
              <w:pStyle w:val="9"/>
              <w:snapToGrid w:val="0"/>
              <w:spacing w:after="0" w:line="300" w:lineRule="exact"/>
              <w:jc w:val="center"/>
              <w:rPr>
                <w:rFonts w:ascii="宋体" w:hAnsi="宋体"/>
                <w:sz w:val="22"/>
              </w:rPr>
            </w:pPr>
            <w:r>
              <w:rPr>
                <w:rFonts w:hint="eastAsia" w:ascii="宋体" w:hAnsi="宋体"/>
                <w:sz w:val="22"/>
              </w:rPr>
              <w:t>井道照明</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412163E8">
            <w:pPr>
              <w:pStyle w:val="9"/>
              <w:snapToGrid w:val="0"/>
              <w:spacing w:after="0" w:line="300" w:lineRule="exact"/>
              <w:jc w:val="center"/>
              <w:rPr>
                <w:rFonts w:ascii="宋体" w:hAnsi="宋体"/>
                <w:sz w:val="22"/>
              </w:rPr>
            </w:pPr>
            <w:r>
              <w:rPr>
                <w:rFonts w:hint="eastAsia" w:ascii="宋体" w:hAnsi="宋体"/>
                <w:sz w:val="22"/>
              </w:rPr>
              <w:t>齐全、正常</w:t>
            </w:r>
          </w:p>
        </w:tc>
      </w:tr>
      <w:tr w14:paraId="30F590C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35691A08">
            <w:pPr>
              <w:pStyle w:val="9"/>
              <w:snapToGrid w:val="0"/>
              <w:spacing w:after="0" w:line="300" w:lineRule="exact"/>
              <w:jc w:val="center"/>
              <w:rPr>
                <w:rFonts w:ascii="宋体" w:hAnsi="宋体"/>
                <w:sz w:val="22"/>
              </w:rPr>
            </w:pPr>
            <w:r>
              <w:rPr>
                <w:rFonts w:hint="eastAsia" w:ascii="宋体" w:hAnsi="宋体"/>
                <w:sz w:val="22"/>
              </w:rPr>
              <w:t>16</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4C583CDD">
            <w:pPr>
              <w:pStyle w:val="9"/>
              <w:snapToGrid w:val="0"/>
              <w:spacing w:after="0" w:line="300" w:lineRule="exact"/>
              <w:jc w:val="center"/>
              <w:rPr>
                <w:rFonts w:ascii="宋体" w:hAnsi="宋体"/>
                <w:sz w:val="22"/>
              </w:rPr>
            </w:pPr>
            <w:r>
              <w:rPr>
                <w:rFonts w:hint="eastAsia" w:ascii="宋体" w:hAnsi="宋体"/>
                <w:sz w:val="22"/>
              </w:rPr>
              <w:t>轿厢照明、风扇、应急照明</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0649F7CA">
            <w:pPr>
              <w:pStyle w:val="9"/>
              <w:snapToGrid w:val="0"/>
              <w:spacing w:after="0" w:line="300" w:lineRule="exact"/>
              <w:jc w:val="center"/>
              <w:rPr>
                <w:rFonts w:ascii="宋体" w:hAnsi="宋体"/>
                <w:sz w:val="22"/>
              </w:rPr>
            </w:pPr>
            <w:r>
              <w:rPr>
                <w:rFonts w:hint="eastAsia" w:ascii="宋体" w:hAnsi="宋体"/>
                <w:sz w:val="22"/>
              </w:rPr>
              <w:t>工作正常</w:t>
            </w:r>
          </w:p>
        </w:tc>
      </w:tr>
      <w:tr w14:paraId="2174232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3552DFBD">
            <w:pPr>
              <w:pStyle w:val="9"/>
              <w:snapToGrid w:val="0"/>
              <w:spacing w:after="0" w:line="300" w:lineRule="exact"/>
              <w:jc w:val="center"/>
              <w:rPr>
                <w:rFonts w:ascii="宋体" w:hAnsi="宋体"/>
                <w:sz w:val="22"/>
              </w:rPr>
            </w:pPr>
            <w:r>
              <w:rPr>
                <w:rFonts w:hint="eastAsia" w:ascii="宋体" w:hAnsi="宋体"/>
                <w:sz w:val="22"/>
              </w:rPr>
              <w:t>17</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627229E7">
            <w:pPr>
              <w:pStyle w:val="9"/>
              <w:snapToGrid w:val="0"/>
              <w:spacing w:after="0" w:line="300" w:lineRule="exact"/>
              <w:jc w:val="center"/>
              <w:rPr>
                <w:rFonts w:ascii="宋体" w:hAnsi="宋体"/>
                <w:sz w:val="22"/>
              </w:rPr>
            </w:pPr>
            <w:r>
              <w:rPr>
                <w:rFonts w:hint="eastAsia" w:ascii="宋体" w:hAnsi="宋体"/>
                <w:sz w:val="22"/>
              </w:rPr>
              <w:t>轿厢检修开关、急停开关</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2425D907">
            <w:pPr>
              <w:pStyle w:val="9"/>
              <w:snapToGrid w:val="0"/>
              <w:spacing w:after="0" w:line="300" w:lineRule="exact"/>
              <w:jc w:val="center"/>
              <w:rPr>
                <w:rFonts w:ascii="宋体" w:hAnsi="宋体"/>
                <w:sz w:val="22"/>
              </w:rPr>
            </w:pPr>
            <w:r>
              <w:rPr>
                <w:rFonts w:hint="eastAsia" w:ascii="宋体" w:hAnsi="宋体"/>
                <w:sz w:val="22"/>
              </w:rPr>
              <w:t>工作正常</w:t>
            </w:r>
          </w:p>
        </w:tc>
      </w:tr>
      <w:tr w14:paraId="00EC3A5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54FE453E">
            <w:pPr>
              <w:pStyle w:val="9"/>
              <w:snapToGrid w:val="0"/>
              <w:spacing w:after="0" w:line="300" w:lineRule="exact"/>
              <w:jc w:val="center"/>
              <w:rPr>
                <w:rFonts w:ascii="宋体" w:hAnsi="宋体"/>
                <w:sz w:val="22"/>
              </w:rPr>
            </w:pPr>
            <w:r>
              <w:rPr>
                <w:rFonts w:hint="eastAsia" w:ascii="宋体" w:hAnsi="宋体"/>
                <w:sz w:val="22"/>
              </w:rPr>
              <w:t>18</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010933C4">
            <w:pPr>
              <w:pStyle w:val="9"/>
              <w:snapToGrid w:val="0"/>
              <w:spacing w:after="0" w:line="300" w:lineRule="exact"/>
              <w:jc w:val="center"/>
              <w:rPr>
                <w:rFonts w:ascii="宋体" w:hAnsi="宋体"/>
                <w:sz w:val="22"/>
              </w:rPr>
            </w:pPr>
            <w:r>
              <w:rPr>
                <w:rFonts w:hint="eastAsia" w:ascii="宋体" w:hAnsi="宋体"/>
                <w:sz w:val="22"/>
              </w:rPr>
              <w:t>轿内报警装置、对讲系统</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7143C75A">
            <w:pPr>
              <w:pStyle w:val="9"/>
              <w:snapToGrid w:val="0"/>
              <w:spacing w:after="0" w:line="300" w:lineRule="exact"/>
              <w:jc w:val="center"/>
              <w:rPr>
                <w:rFonts w:ascii="宋体" w:hAnsi="宋体"/>
                <w:sz w:val="22"/>
              </w:rPr>
            </w:pPr>
            <w:r>
              <w:rPr>
                <w:rFonts w:hint="eastAsia" w:ascii="宋体" w:hAnsi="宋体"/>
                <w:sz w:val="22"/>
              </w:rPr>
              <w:t>工作正常</w:t>
            </w:r>
          </w:p>
        </w:tc>
      </w:tr>
      <w:tr w14:paraId="185828E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7E235B16">
            <w:pPr>
              <w:pStyle w:val="9"/>
              <w:snapToGrid w:val="0"/>
              <w:spacing w:after="0" w:line="300" w:lineRule="exact"/>
              <w:jc w:val="center"/>
              <w:rPr>
                <w:rFonts w:ascii="宋体" w:hAnsi="宋体"/>
                <w:sz w:val="22"/>
              </w:rPr>
            </w:pPr>
            <w:r>
              <w:rPr>
                <w:rFonts w:hint="eastAsia" w:ascii="宋体" w:hAnsi="宋体"/>
                <w:sz w:val="22"/>
              </w:rPr>
              <w:t>19</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0859AD59">
            <w:pPr>
              <w:pStyle w:val="9"/>
              <w:snapToGrid w:val="0"/>
              <w:spacing w:after="0" w:line="300" w:lineRule="exact"/>
              <w:jc w:val="center"/>
              <w:rPr>
                <w:rFonts w:ascii="宋体" w:hAnsi="宋体"/>
                <w:sz w:val="22"/>
              </w:rPr>
            </w:pPr>
            <w:r>
              <w:rPr>
                <w:rFonts w:hint="eastAsia" w:ascii="宋体" w:hAnsi="宋体"/>
                <w:sz w:val="22"/>
              </w:rPr>
              <w:t>轿内显示、指令按钮、IC卡系统</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5B0EA2F8">
            <w:pPr>
              <w:pStyle w:val="9"/>
              <w:snapToGrid w:val="0"/>
              <w:spacing w:after="0" w:line="300" w:lineRule="exact"/>
              <w:jc w:val="center"/>
              <w:rPr>
                <w:rFonts w:ascii="宋体" w:hAnsi="宋体"/>
                <w:sz w:val="22"/>
              </w:rPr>
            </w:pPr>
            <w:r>
              <w:rPr>
                <w:rFonts w:hint="eastAsia" w:ascii="宋体" w:hAnsi="宋体"/>
                <w:sz w:val="22"/>
              </w:rPr>
              <w:t>齐全、有效</w:t>
            </w:r>
          </w:p>
        </w:tc>
      </w:tr>
      <w:tr w14:paraId="127A9ED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586A2F4D">
            <w:pPr>
              <w:pStyle w:val="9"/>
              <w:snapToGrid w:val="0"/>
              <w:spacing w:after="0" w:line="300" w:lineRule="exact"/>
              <w:jc w:val="center"/>
              <w:rPr>
                <w:rFonts w:ascii="宋体" w:hAnsi="宋体"/>
                <w:sz w:val="22"/>
              </w:rPr>
            </w:pPr>
            <w:r>
              <w:rPr>
                <w:rFonts w:hint="eastAsia" w:ascii="宋体" w:hAnsi="宋体"/>
                <w:sz w:val="22"/>
              </w:rPr>
              <w:t>20</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2E92A2D1">
            <w:pPr>
              <w:pStyle w:val="9"/>
              <w:snapToGrid w:val="0"/>
              <w:spacing w:after="0" w:line="300" w:lineRule="exact"/>
              <w:jc w:val="center"/>
              <w:rPr>
                <w:rFonts w:ascii="宋体" w:hAnsi="宋体"/>
                <w:sz w:val="22"/>
              </w:rPr>
            </w:pPr>
            <w:r>
              <w:rPr>
                <w:rFonts w:hint="eastAsia" w:ascii="宋体" w:hAnsi="宋体"/>
                <w:sz w:val="22"/>
              </w:rPr>
              <w:t>轿门防撞击保护装置（安全触板，光幕、光电等）</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1B50AC94">
            <w:pPr>
              <w:pStyle w:val="9"/>
              <w:snapToGrid w:val="0"/>
              <w:spacing w:after="0" w:line="300" w:lineRule="exact"/>
              <w:jc w:val="center"/>
              <w:rPr>
                <w:rFonts w:ascii="宋体" w:hAnsi="宋体"/>
                <w:sz w:val="22"/>
              </w:rPr>
            </w:pPr>
            <w:r>
              <w:rPr>
                <w:rFonts w:hint="eastAsia" w:ascii="宋体" w:hAnsi="宋体"/>
                <w:sz w:val="22"/>
              </w:rPr>
              <w:t>功能有效</w:t>
            </w:r>
          </w:p>
        </w:tc>
      </w:tr>
      <w:tr w14:paraId="542DB92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595E66F1">
            <w:pPr>
              <w:pStyle w:val="9"/>
              <w:snapToGrid w:val="0"/>
              <w:spacing w:after="0" w:line="300" w:lineRule="exact"/>
              <w:jc w:val="center"/>
              <w:rPr>
                <w:rFonts w:ascii="宋体" w:hAnsi="宋体"/>
                <w:sz w:val="22"/>
              </w:rPr>
            </w:pPr>
            <w:r>
              <w:rPr>
                <w:rFonts w:hint="eastAsia" w:ascii="宋体" w:hAnsi="宋体"/>
                <w:sz w:val="22"/>
              </w:rPr>
              <w:t>21</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321967B7">
            <w:pPr>
              <w:pStyle w:val="9"/>
              <w:snapToGrid w:val="0"/>
              <w:spacing w:after="0" w:line="300" w:lineRule="exact"/>
              <w:jc w:val="center"/>
              <w:rPr>
                <w:rFonts w:ascii="宋体" w:hAnsi="宋体"/>
                <w:sz w:val="22"/>
              </w:rPr>
            </w:pPr>
            <w:r>
              <w:rPr>
                <w:rFonts w:hint="eastAsia" w:ascii="宋体" w:hAnsi="宋体"/>
                <w:sz w:val="22"/>
              </w:rPr>
              <w:t>轿门门锁电气触点</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61C3D1FA">
            <w:pPr>
              <w:pStyle w:val="9"/>
              <w:snapToGrid w:val="0"/>
              <w:spacing w:after="0" w:line="300" w:lineRule="exact"/>
              <w:jc w:val="center"/>
              <w:rPr>
                <w:rFonts w:ascii="宋体" w:hAnsi="宋体"/>
                <w:sz w:val="22"/>
              </w:rPr>
            </w:pPr>
            <w:r>
              <w:rPr>
                <w:rFonts w:hint="eastAsia" w:ascii="宋体" w:hAnsi="宋体"/>
                <w:sz w:val="22"/>
              </w:rPr>
              <w:t>清洁, 触点接触良好，接线可靠</w:t>
            </w:r>
          </w:p>
        </w:tc>
      </w:tr>
      <w:tr w14:paraId="615D9A3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42B9A2F5">
            <w:pPr>
              <w:pStyle w:val="9"/>
              <w:snapToGrid w:val="0"/>
              <w:spacing w:after="0" w:line="300" w:lineRule="exact"/>
              <w:jc w:val="center"/>
              <w:rPr>
                <w:rFonts w:ascii="宋体" w:hAnsi="宋体"/>
                <w:sz w:val="22"/>
              </w:rPr>
            </w:pPr>
            <w:r>
              <w:rPr>
                <w:rFonts w:hint="eastAsia" w:ascii="宋体" w:hAnsi="宋体"/>
                <w:sz w:val="22"/>
              </w:rPr>
              <w:t>22</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43BEFD1E">
            <w:pPr>
              <w:pStyle w:val="9"/>
              <w:snapToGrid w:val="0"/>
              <w:spacing w:after="0" w:line="300" w:lineRule="exact"/>
              <w:jc w:val="center"/>
              <w:rPr>
                <w:rFonts w:ascii="宋体" w:hAnsi="宋体"/>
                <w:sz w:val="22"/>
              </w:rPr>
            </w:pPr>
            <w:r>
              <w:rPr>
                <w:rFonts w:hint="eastAsia" w:ascii="宋体" w:hAnsi="宋体"/>
                <w:sz w:val="22"/>
              </w:rPr>
              <w:t>轿门运行</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3E3DD25C">
            <w:pPr>
              <w:pStyle w:val="9"/>
              <w:snapToGrid w:val="0"/>
              <w:spacing w:after="0" w:line="300" w:lineRule="exact"/>
              <w:jc w:val="center"/>
              <w:rPr>
                <w:rFonts w:ascii="宋体" w:hAnsi="宋体"/>
                <w:sz w:val="22"/>
              </w:rPr>
            </w:pPr>
            <w:r>
              <w:rPr>
                <w:rFonts w:hint="eastAsia" w:ascii="宋体" w:hAnsi="宋体"/>
                <w:sz w:val="22"/>
              </w:rPr>
              <w:t>开启和关闭工作正常</w:t>
            </w:r>
          </w:p>
        </w:tc>
      </w:tr>
      <w:tr w14:paraId="0E6AEDB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86C3170">
            <w:pPr>
              <w:pStyle w:val="9"/>
              <w:snapToGrid w:val="0"/>
              <w:spacing w:after="0" w:line="300" w:lineRule="exact"/>
              <w:jc w:val="center"/>
              <w:rPr>
                <w:rFonts w:ascii="宋体" w:hAnsi="宋体"/>
                <w:sz w:val="22"/>
              </w:rPr>
            </w:pPr>
            <w:r>
              <w:rPr>
                <w:rFonts w:hint="eastAsia" w:ascii="宋体" w:hAnsi="宋体"/>
                <w:sz w:val="22"/>
              </w:rPr>
              <w:t>23</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7D836373">
            <w:pPr>
              <w:pStyle w:val="9"/>
              <w:snapToGrid w:val="0"/>
              <w:spacing w:after="0" w:line="300" w:lineRule="exact"/>
              <w:jc w:val="center"/>
              <w:rPr>
                <w:rFonts w:ascii="宋体" w:hAnsi="宋体"/>
                <w:sz w:val="22"/>
              </w:rPr>
            </w:pPr>
            <w:r>
              <w:rPr>
                <w:rFonts w:hint="eastAsia" w:ascii="宋体" w:hAnsi="宋体"/>
                <w:sz w:val="22"/>
              </w:rPr>
              <w:t>轿厢平层精度</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3DA7FAB7">
            <w:pPr>
              <w:pStyle w:val="9"/>
              <w:snapToGrid w:val="0"/>
              <w:spacing w:after="0" w:line="300" w:lineRule="exact"/>
              <w:jc w:val="center"/>
              <w:rPr>
                <w:rFonts w:ascii="宋体" w:hAnsi="宋体"/>
                <w:sz w:val="22"/>
              </w:rPr>
            </w:pPr>
            <w:r>
              <w:rPr>
                <w:rFonts w:hint="eastAsia" w:ascii="宋体" w:hAnsi="宋体"/>
                <w:sz w:val="22"/>
              </w:rPr>
              <w:t>符合标准值</w:t>
            </w:r>
          </w:p>
        </w:tc>
      </w:tr>
      <w:tr w14:paraId="102FE54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AC808A1">
            <w:pPr>
              <w:pStyle w:val="9"/>
              <w:snapToGrid w:val="0"/>
              <w:spacing w:after="0" w:line="300" w:lineRule="exact"/>
              <w:jc w:val="center"/>
              <w:rPr>
                <w:rFonts w:ascii="宋体" w:hAnsi="宋体"/>
                <w:sz w:val="22"/>
              </w:rPr>
            </w:pPr>
            <w:r>
              <w:rPr>
                <w:rFonts w:hint="eastAsia" w:ascii="宋体" w:hAnsi="宋体"/>
                <w:sz w:val="22"/>
              </w:rPr>
              <w:t>24</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612EED51">
            <w:pPr>
              <w:pStyle w:val="9"/>
              <w:snapToGrid w:val="0"/>
              <w:spacing w:after="0" w:line="300" w:lineRule="exact"/>
              <w:jc w:val="center"/>
              <w:rPr>
                <w:rFonts w:ascii="宋体" w:hAnsi="宋体"/>
                <w:sz w:val="22"/>
              </w:rPr>
            </w:pPr>
            <w:r>
              <w:rPr>
                <w:rFonts w:hint="eastAsia" w:ascii="宋体" w:hAnsi="宋体"/>
                <w:sz w:val="22"/>
              </w:rPr>
              <w:t>层站召唤、层楼显示</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49A6F031">
            <w:pPr>
              <w:pStyle w:val="9"/>
              <w:snapToGrid w:val="0"/>
              <w:spacing w:after="0" w:line="300" w:lineRule="exact"/>
              <w:jc w:val="center"/>
              <w:rPr>
                <w:rFonts w:ascii="宋体" w:hAnsi="宋体"/>
                <w:sz w:val="22"/>
              </w:rPr>
            </w:pPr>
            <w:r>
              <w:rPr>
                <w:rFonts w:hint="eastAsia" w:ascii="宋体" w:hAnsi="宋体"/>
                <w:sz w:val="22"/>
              </w:rPr>
              <w:t>齐全、有效</w:t>
            </w:r>
          </w:p>
        </w:tc>
      </w:tr>
      <w:tr w14:paraId="19DA636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7BD1FD8F">
            <w:pPr>
              <w:pStyle w:val="9"/>
              <w:snapToGrid w:val="0"/>
              <w:spacing w:after="0" w:line="300" w:lineRule="exact"/>
              <w:jc w:val="center"/>
              <w:rPr>
                <w:rFonts w:ascii="宋体" w:hAnsi="宋体"/>
                <w:sz w:val="22"/>
              </w:rPr>
            </w:pPr>
            <w:r>
              <w:rPr>
                <w:rFonts w:hint="eastAsia" w:ascii="宋体" w:hAnsi="宋体"/>
                <w:sz w:val="22"/>
              </w:rPr>
              <w:t>25</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023E865C">
            <w:pPr>
              <w:pStyle w:val="9"/>
              <w:snapToGrid w:val="0"/>
              <w:spacing w:after="0" w:line="300" w:lineRule="exact"/>
              <w:jc w:val="center"/>
              <w:rPr>
                <w:rFonts w:ascii="宋体" w:hAnsi="宋体"/>
                <w:sz w:val="22"/>
              </w:rPr>
            </w:pPr>
            <w:r>
              <w:rPr>
                <w:rFonts w:hint="eastAsia" w:ascii="宋体" w:hAnsi="宋体"/>
                <w:sz w:val="22"/>
              </w:rPr>
              <w:t>层门地坎</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157DB9F2">
            <w:pPr>
              <w:pStyle w:val="9"/>
              <w:snapToGrid w:val="0"/>
              <w:spacing w:after="0" w:line="300" w:lineRule="exact"/>
              <w:jc w:val="center"/>
              <w:rPr>
                <w:rFonts w:ascii="宋体" w:hAnsi="宋体"/>
                <w:sz w:val="22"/>
              </w:rPr>
            </w:pPr>
            <w:r>
              <w:rPr>
                <w:rFonts w:hint="eastAsia" w:ascii="宋体" w:hAnsi="宋体"/>
                <w:sz w:val="22"/>
              </w:rPr>
              <w:t>清洁</w:t>
            </w:r>
          </w:p>
        </w:tc>
      </w:tr>
      <w:tr w14:paraId="3747E98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2CB35342">
            <w:pPr>
              <w:pStyle w:val="9"/>
              <w:snapToGrid w:val="0"/>
              <w:spacing w:after="0" w:line="300" w:lineRule="exact"/>
              <w:jc w:val="center"/>
              <w:rPr>
                <w:rFonts w:ascii="宋体" w:hAnsi="宋体"/>
                <w:sz w:val="22"/>
              </w:rPr>
            </w:pPr>
            <w:r>
              <w:rPr>
                <w:rFonts w:hint="eastAsia" w:ascii="宋体" w:hAnsi="宋体"/>
                <w:sz w:val="22"/>
              </w:rPr>
              <w:t>26</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28C7F2E7">
            <w:pPr>
              <w:pStyle w:val="9"/>
              <w:snapToGrid w:val="0"/>
              <w:spacing w:after="0" w:line="300" w:lineRule="exact"/>
              <w:jc w:val="center"/>
              <w:rPr>
                <w:rFonts w:ascii="宋体" w:hAnsi="宋体"/>
                <w:sz w:val="22"/>
              </w:rPr>
            </w:pPr>
            <w:r>
              <w:rPr>
                <w:rFonts w:hint="eastAsia" w:ascii="宋体" w:hAnsi="宋体"/>
                <w:sz w:val="22"/>
              </w:rPr>
              <w:t>层门自动关门装置</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6EFB4904">
            <w:pPr>
              <w:pStyle w:val="9"/>
              <w:snapToGrid w:val="0"/>
              <w:spacing w:after="0" w:line="300" w:lineRule="exact"/>
              <w:jc w:val="center"/>
              <w:rPr>
                <w:rFonts w:ascii="宋体" w:hAnsi="宋体"/>
                <w:sz w:val="22"/>
              </w:rPr>
            </w:pPr>
            <w:r>
              <w:rPr>
                <w:rFonts w:hint="eastAsia" w:ascii="宋体" w:hAnsi="宋体"/>
                <w:sz w:val="22"/>
              </w:rPr>
              <w:t>正常</w:t>
            </w:r>
          </w:p>
        </w:tc>
      </w:tr>
      <w:tr w14:paraId="3CB9AA8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49"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4ACA8054">
            <w:pPr>
              <w:pStyle w:val="9"/>
              <w:snapToGrid w:val="0"/>
              <w:spacing w:after="0" w:line="300" w:lineRule="exact"/>
              <w:jc w:val="center"/>
              <w:rPr>
                <w:rFonts w:ascii="宋体" w:hAnsi="宋体"/>
                <w:sz w:val="22"/>
              </w:rPr>
            </w:pPr>
            <w:r>
              <w:rPr>
                <w:rFonts w:hint="eastAsia" w:ascii="宋体" w:hAnsi="宋体"/>
                <w:sz w:val="22"/>
              </w:rPr>
              <w:t>27</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6122EC85">
            <w:pPr>
              <w:pStyle w:val="9"/>
              <w:snapToGrid w:val="0"/>
              <w:spacing w:after="0" w:line="300" w:lineRule="exact"/>
              <w:jc w:val="center"/>
              <w:rPr>
                <w:rFonts w:ascii="宋体" w:hAnsi="宋体"/>
                <w:sz w:val="22"/>
              </w:rPr>
            </w:pPr>
            <w:r>
              <w:rPr>
                <w:rFonts w:hint="eastAsia" w:ascii="宋体" w:hAnsi="宋体"/>
                <w:sz w:val="22"/>
              </w:rPr>
              <w:t>层门门锁自动复位</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30EEB8EE">
            <w:pPr>
              <w:pStyle w:val="9"/>
              <w:snapToGrid w:val="0"/>
              <w:spacing w:after="0" w:line="300" w:lineRule="exact"/>
              <w:jc w:val="center"/>
              <w:rPr>
                <w:rFonts w:ascii="宋体" w:hAnsi="宋体"/>
                <w:sz w:val="22"/>
              </w:rPr>
            </w:pPr>
            <w:r>
              <w:rPr>
                <w:rFonts w:hint="eastAsia" w:ascii="宋体" w:hAnsi="宋体"/>
                <w:sz w:val="22"/>
              </w:rPr>
              <w:t>用层门钥匙打开手动开锁装置释放后，层门门锁能自动复位</w:t>
            </w:r>
          </w:p>
        </w:tc>
      </w:tr>
      <w:tr w14:paraId="193C226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9E1B96F">
            <w:pPr>
              <w:pStyle w:val="9"/>
              <w:snapToGrid w:val="0"/>
              <w:spacing w:after="0" w:line="300" w:lineRule="exact"/>
              <w:jc w:val="center"/>
              <w:rPr>
                <w:rFonts w:ascii="宋体" w:hAnsi="宋体"/>
                <w:sz w:val="22"/>
              </w:rPr>
            </w:pPr>
            <w:r>
              <w:rPr>
                <w:rFonts w:hint="eastAsia" w:ascii="宋体" w:hAnsi="宋体"/>
                <w:sz w:val="22"/>
              </w:rPr>
              <w:t>28</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6C1C1536">
            <w:pPr>
              <w:pStyle w:val="9"/>
              <w:snapToGrid w:val="0"/>
              <w:spacing w:after="0" w:line="300" w:lineRule="exact"/>
              <w:jc w:val="center"/>
              <w:rPr>
                <w:rFonts w:ascii="宋体" w:hAnsi="宋体"/>
                <w:sz w:val="22"/>
              </w:rPr>
            </w:pPr>
            <w:r>
              <w:rPr>
                <w:rFonts w:hint="eastAsia" w:ascii="宋体" w:hAnsi="宋体"/>
                <w:sz w:val="22"/>
              </w:rPr>
              <w:t>层门门锁电气触点</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4B99058B">
            <w:pPr>
              <w:pStyle w:val="9"/>
              <w:snapToGrid w:val="0"/>
              <w:spacing w:after="0" w:line="300" w:lineRule="exact"/>
              <w:jc w:val="center"/>
              <w:rPr>
                <w:rFonts w:ascii="宋体" w:hAnsi="宋体"/>
                <w:sz w:val="22"/>
              </w:rPr>
            </w:pPr>
            <w:r>
              <w:rPr>
                <w:rFonts w:hint="eastAsia" w:ascii="宋体" w:hAnsi="宋体"/>
                <w:sz w:val="22"/>
              </w:rPr>
              <w:t>清洁, 触点接触良好，接线可靠</w:t>
            </w:r>
          </w:p>
        </w:tc>
      </w:tr>
      <w:tr w14:paraId="512BF0E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72C10C71">
            <w:pPr>
              <w:pStyle w:val="9"/>
              <w:snapToGrid w:val="0"/>
              <w:spacing w:after="0" w:line="300" w:lineRule="exact"/>
              <w:jc w:val="center"/>
              <w:rPr>
                <w:rFonts w:ascii="宋体" w:hAnsi="宋体"/>
                <w:sz w:val="22"/>
              </w:rPr>
            </w:pPr>
            <w:r>
              <w:rPr>
                <w:rFonts w:hint="eastAsia" w:ascii="宋体" w:hAnsi="宋体"/>
                <w:sz w:val="22"/>
              </w:rPr>
              <w:t>29</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6A49ED2D">
            <w:pPr>
              <w:pStyle w:val="9"/>
              <w:snapToGrid w:val="0"/>
              <w:spacing w:after="0" w:line="300" w:lineRule="exact"/>
              <w:jc w:val="center"/>
              <w:rPr>
                <w:rFonts w:ascii="宋体" w:hAnsi="宋体"/>
                <w:sz w:val="22"/>
              </w:rPr>
            </w:pPr>
            <w:r>
              <w:rPr>
                <w:rFonts w:hint="eastAsia" w:ascii="宋体" w:hAnsi="宋体"/>
                <w:sz w:val="22"/>
              </w:rPr>
              <w:t>层门锁紧元件啮合长度</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3E831909">
            <w:pPr>
              <w:pStyle w:val="9"/>
              <w:snapToGrid w:val="0"/>
              <w:spacing w:after="0" w:line="300" w:lineRule="exact"/>
              <w:jc w:val="center"/>
              <w:rPr>
                <w:rFonts w:ascii="宋体" w:hAnsi="宋体"/>
                <w:sz w:val="22"/>
              </w:rPr>
            </w:pPr>
            <w:r>
              <w:rPr>
                <w:rFonts w:hint="eastAsia" w:ascii="宋体" w:hAnsi="宋体"/>
                <w:sz w:val="22"/>
              </w:rPr>
              <w:t>不小于7mm</w:t>
            </w:r>
          </w:p>
        </w:tc>
      </w:tr>
      <w:tr w14:paraId="323819C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6" w:space="0"/>
              <w:right w:val="single" w:color="000000" w:sz="6" w:space="0"/>
            </w:tcBorders>
            <w:noWrap/>
            <w:vAlign w:val="center"/>
          </w:tcPr>
          <w:p w14:paraId="685E8FFE">
            <w:pPr>
              <w:pStyle w:val="9"/>
              <w:snapToGrid w:val="0"/>
              <w:spacing w:after="0" w:line="300" w:lineRule="exact"/>
              <w:jc w:val="center"/>
              <w:rPr>
                <w:rFonts w:ascii="宋体" w:hAnsi="宋体"/>
                <w:sz w:val="22"/>
              </w:rPr>
            </w:pPr>
            <w:r>
              <w:rPr>
                <w:rFonts w:hint="eastAsia" w:ascii="宋体" w:hAnsi="宋体"/>
                <w:sz w:val="22"/>
              </w:rPr>
              <w:t>30</w:t>
            </w:r>
          </w:p>
        </w:tc>
        <w:tc>
          <w:tcPr>
            <w:tcW w:w="3342" w:type="dxa"/>
            <w:tcBorders>
              <w:top w:val="single" w:color="000000" w:sz="6" w:space="0"/>
              <w:left w:val="single" w:color="000000" w:sz="6" w:space="0"/>
              <w:bottom w:val="single" w:color="000000" w:sz="6" w:space="0"/>
              <w:right w:val="single" w:color="000000" w:sz="6" w:space="0"/>
            </w:tcBorders>
            <w:noWrap/>
            <w:vAlign w:val="center"/>
          </w:tcPr>
          <w:p w14:paraId="2B802820">
            <w:pPr>
              <w:pStyle w:val="9"/>
              <w:snapToGrid w:val="0"/>
              <w:spacing w:after="0" w:line="300" w:lineRule="exact"/>
              <w:jc w:val="center"/>
              <w:rPr>
                <w:rFonts w:ascii="宋体" w:hAnsi="宋体"/>
                <w:sz w:val="22"/>
              </w:rPr>
            </w:pPr>
            <w:r>
              <w:rPr>
                <w:rFonts w:hint="eastAsia" w:ascii="宋体" w:hAnsi="宋体"/>
                <w:sz w:val="22"/>
              </w:rPr>
              <w:t>底坑环境</w:t>
            </w:r>
          </w:p>
        </w:tc>
        <w:tc>
          <w:tcPr>
            <w:tcW w:w="5396" w:type="dxa"/>
            <w:tcBorders>
              <w:top w:val="single" w:color="000000" w:sz="6" w:space="0"/>
              <w:left w:val="single" w:color="000000" w:sz="6" w:space="0"/>
              <w:bottom w:val="single" w:color="000000" w:sz="6" w:space="0"/>
              <w:right w:val="single" w:color="000000" w:sz="8" w:space="0"/>
            </w:tcBorders>
            <w:noWrap/>
            <w:vAlign w:val="center"/>
          </w:tcPr>
          <w:p w14:paraId="219E457D">
            <w:pPr>
              <w:pStyle w:val="9"/>
              <w:snapToGrid w:val="0"/>
              <w:spacing w:after="0" w:line="300" w:lineRule="exact"/>
              <w:jc w:val="center"/>
              <w:rPr>
                <w:rFonts w:ascii="宋体" w:hAnsi="宋体"/>
                <w:sz w:val="22"/>
              </w:rPr>
            </w:pPr>
            <w:r>
              <w:rPr>
                <w:rFonts w:hint="eastAsia" w:ascii="宋体" w:hAnsi="宋体"/>
                <w:sz w:val="22"/>
              </w:rPr>
              <w:t>清洁，无渗水、积水，照明正常</w:t>
            </w:r>
          </w:p>
        </w:tc>
      </w:tr>
      <w:tr w14:paraId="3AAA3E8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0" w:hRule="exact"/>
          <w:jc w:val="center"/>
        </w:trPr>
        <w:tc>
          <w:tcPr>
            <w:tcW w:w="699" w:type="dxa"/>
            <w:tcBorders>
              <w:top w:val="single" w:color="000000" w:sz="6" w:space="0"/>
              <w:left w:val="single" w:color="000000" w:sz="8" w:space="0"/>
              <w:bottom w:val="single" w:color="000000" w:sz="8" w:space="0"/>
              <w:right w:val="single" w:color="000000" w:sz="6" w:space="0"/>
            </w:tcBorders>
            <w:noWrap/>
            <w:vAlign w:val="center"/>
          </w:tcPr>
          <w:p w14:paraId="09F1905C">
            <w:pPr>
              <w:pStyle w:val="9"/>
              <w:snapToGrid w:val="0"/>
              <w:spacing w:after="0" w:line="300" w:lineRule="exact"/>
              <w:jc w:val="center"/>
              <w:rPr>
                <w:rFonts w:ascii="宋体" w:hAnsi="宋体"/>
                <w:sz w:val="22"/>
              </w:rPr>
            </w:pPr>
            <w:r>
              <w:rPr>
                <w:rFonts w:hint="eastAsia" w:ascii="宋体" w:hAnsi="宋体"/>
                <w:sz w:val="22"/>
              </w:rPr>
              <w:t>31</w:t>
            </w:r>
          </w:p>
        </w:tc>
        <w:tc>
          <w:tcPr>
            <w:tcW w:w="3342" w:type="dxa"/>
            <w:tcBorders>
              <w:top w:val="single" w:color="000000" w:sz="6" w:space="0"/>
              <w:left w:val="single" w:color="000000" w:sz="6" w:space="0"/>
              <w:bottom w:val="single" w:color="000000" w:sz="8" w:space="0"/>
              <w:right w:val="single" w:color="000000" w:sz="6" w:space="0"/>
            </w:tcBorders>
            <w:noWrap/>
            <w:vAlign w:val="center"/>
          </w:tcPr>
          <w:p w14:paraId="4049F3B6">
            <w:pPr>
              <w:pStyle w:val="9"/>
              <w:snapToGrid w:val="0"/>
              <w:spacing w:after="0" w:line="300" w:lineRule="exact"/>
              <w:jc w:val="center"/>
              <w:rPr>
                <w:rFonts w:ascii="宋体" w:hAnsi="宋体"/>
                <w:sz w:val="22"/>
              </w:rPr>
            </w:pPr>
            <w:r>
              <w:rPr>
                <w:rFonts w:hint="eastAsia" w:ascii="宋体" w:hAnsi="宋体"/>
                <w:sz w:val="22"/>
              </w:rPr>
              <w:t>底坑停止装置</w:t>
            </w:r>
          </w:p>
        </w:tc>
        <w:tc>
          <w:tcPr>
            <w:tcW w:w="5396" w:type="dxa"/>
            <w:tcBorders>
              <w:top w:val="single" w:color="000000" w:sz="6" w:space="0"/>
              <w:left w:val="single" w:color="000000" w:sz="6" w:space="0"/>
              <w:bottom w:val="single" w:color="000000" w:sz="8" w:space="0"/>
              <w:right w:val="single" w:color="000000" w:sz="8" w:space="0"/>
            </w:tcBorders>
            <w:noWrap/>
            <w:vAlign w:val="center"/>
          </w:tcPr>
          <w:p w14:paraId="75B1D8E8">
            <w:pPr>
              <w:pStyle w:val="9"/>
              <w:snapToGrid w:val="0"/>
              <w:spacing w:after="0" w:line="300" w:lineRule="exact"/>
              <w:jc w:val="center"/>
              <w:rPr>
                <w:rFonts w:ascii="宋体" w:hAnsi="宋体"/>
                <w:sz w:val="22"/>
              </w:rPr>
            </w:pPr>
            <w:r>
              <w:rPr>
                <w:rFonts w:hint="eastAsia" w:ascii="宋体" w:hAnsi="宋体"/>
                <w:sz w:val="22"/>
              </w:rPr>
              <w:t>工作正常</w:t>
            </w:r>
          </w:p>
        </w:tc>
      </w:tr>
    </w:tbl>
    <w:p w14:paraId="386C9FDB">
      <w:pPr>
        <w:snapToGrid w:val="0"/>
        <w:spacing w:line="360" w:lineRule="auto"/>
        <w:rPr>
          <w:rFonts w:ascii="宋体" w:hAnsi="宋体"/>
          <w:sz w:val="24"/>
          <w:szCs w:val="24"/>
        </w:rPr>
      </w:pPr>
    </w:p>
    <w:p w14:paraId="5CC0542E">
      <w:pPr>
        <w:snapToGrid w:val="0"/>
        <w:spacing w:line="360" w:lineRule="auto"/>
        <w:rPr>
          <w:rFonts w:ascii="宋体" w:hAnsi="宋体"/>
          <w:sz w:val="24"/>
          <w:szCs w:val="24"/>
        </w:rPr>
      </w:pPr>
      <w:r>
        <w:rPr>
          <w:rFonts w:hint="eastAsia" w:ascii="宋体" w:hAnsi="宋体"/>
          <w:sz w:val="24"/>
          <w:szCs w:val="24"/>
        </w:rPr>
        <w:t>2、季度检查</w:t>
      </w:r>
    </w:p>
    <w:p w14:paraId="3E2CE274">
      <w:pPr>
        <w:snapToGrid w:val="0"/>
        <w:spacing w:line="360" w:lineRule="auto"/>
        <w:rPr>
          <w:rFonts w:ascii="宋体" w:hAnsi="宋体"/>
          <w:sz w:val="24"/>
          <w:szCs w:val="24"/>
        </w:rPr>
      </w:pPr>
      <w:r>
        <w:rPr>
          <w:rFonts w:hint="eastAsia" w:ascii="宋体" w:hAnsi="宋体"/>
          <w:sz w:val="24"/>
          <w:szCs w:val="24"/>
        </w:rPr>
        <w:t xml:space="preserve">    电梯维修保养人员应每三个月一次对电描的一般重要机械设备和电气设备进行全面检查、调整和修正。（详见附表2）</w:t>
      </w:r>
    </w:p>
    <w:p w14:paraId="18DE03F1">
      <w:pPr>
        <w:pStyle w:val="9"/>
        <w:spacing w:after="0" w:line="300" w:lineRule="exact"/>
        <w:jc w:val="center"/>
        <w:rPr>
          <w:rFonts w:ascii="宋体" w:hAnsi="宋体"/>
          <w:b/>
          <w:bCs/>
          <w:sz w:val="22"/>
          <w:szCs w:val="22"/>
        </w:rPr>
      </w:pPr>
      <w:r>
        <w:rPr>
          <w:rFonts w:hint="eastAsia" w:ascii="宋体" w:hAnsi="宋体"/>
          <w:b/>
          <w:bCs/>
          <w:sz w:val="22"/>
          <w:szCs w:val="22"/>
        </w:rPr>
        <w:t>附表2 季度维保项目（内容）和要求</w:t>
      </w:r>
    </w:p>
    <w:tbl>
      <w:tblPr>
        <w:tblStyle w:val="22"/>
        <w:tblW w:w="9455"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00"/>
        <w:gridCol w:w="3596"/>
        <w:gridCol w:w="5159"/>
      </w:tblGrid>
      <w:tr w14:paraId="333E965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8" w:space="0"/>
              <w:left w:val="single" w:color="000000" w:sz="8" w:space="0"/>
              <w:bottom w:val="single" w:color="000000" w:sz="6" w:space="0"/>
              <w:right w:val="single" w:color="000000" w:sz="6" w:space="0"/>
            </w:tcBorders>
            <w:noWrap/>
            <w:vAlign w:val="center"/>
          </w:tcPr>
          <w:p w14:paraId="5C5F1D02">
            <w:pPr>
              <w:pStyle w:val="9"/>
              <w:snapToGrid w:val="0"/>
              <w:spacing w:after="0" w:line="300" w:lineRule="exact"/>
              <w:jc w:val="center"/>
              <w:rPr>
                <w:rFonts w:ascii="宋体" w:hAnsi="宋体"/>
                <w:sz w:val="22"/>
              </w:rPr>
            </w:pPr>
            <w:r>
              <w:rPr>
                <w:rFonts w:hint="eastAsia" w:ascii="宋体" w:hAnsi="宋体"/>
                <w:sz w:val="22"/>
              </w:rPr>
              <w:t>序号</w:t>
            </w:r>
          </w:p>
        </w:tc>
        <w:tc>
          <w:tcPr>
            <w:tcW w:w="3596" w:type="dxa"/>
            <w:tcBorders>
              <w:top w:val="single" w:color="000000" w:sz="8" w:space="0"/>
              <w:left w:val="single" w:color="000000" w:sz="6" w:space="0"/>
              <w:bottom w:val="single" w:color="000000" w:sz="6" w:space="0"/>
              <w:right w:val="single" w:color="000000" w:sz="6" w:space="0"/>
            </w:tcBorders>
            <w:noWrap/>
            <w:vAlign w:val="center"/>
          </w:tcPr>
          <w:p w14:paraId="502AABA7">
            <w:pPr>
              <w:pStyle w:val="9"/>
              <w:snapToGrid w:val="0"/>
              <w:spacing w:after="0" w:line="300" w:lineRule="exact"/>
              <w:jc w:val="center"/>
              <w:rPr>
                <w:rFonts w:ascii="宋体" w:hAnsi="宋体"/>
                <w:sz w:val="22"/>
              </w:rPr>
            </w:pPr>
            <w:r>
              <w:rPr>
                <w:rFonts w:hint="eastAsia" w:ascii="宋体" w:hAnsi="宋体"/>
                <w:sz w:val="22"/>
              </w:rPr>
              <w:t>维保项目（内容）</w:t>
            </w:r>
          </w:p>
        </w:tc>
        <w:tc>
          <w:tcPr>
            <w:tcW w:w="5159" w:type="dxa"/>
            <w:tcBorders>
              <w:top w:val="single" w:color="000000" w:sz="8" w:space="0"/>
              <w:left w:val="single" w:color="000000" w:sz="6" w:space="0"/>
              <w:bottom w:val="single" w:color="000000" w:sz="6" w:space="0"/>
              <w:right w:val="single" w:color="000000" w:sz="8" w:space="0"/>
            </w:tcBorders>
            <w:noWrap/>
            <w:vAlign w:val="center"/>
          </w:tcPr>
          <w:p w14:paraId="54BD8F59">
            <w:pPr>
              <w:pStyle w:val="9"/>
              <w:snapToGrid w:val="0"/>
              <w:spacing w:after="0" w:line="300" w:lineRule="exact"/>
              <w:jc w:val="center"/>
              <w:rPr>
                <w:rFonts w:ascii="宋体" w:hAnsi="宋体"/>
                <w:sz w:val="22"/>
              </w:rPr>
            </w:pPr>
            <w:r>
              <w:rPr>
                <w:rFonts w:hint="eastAsia" w:ascii="宋体" w:hAnsi="宋体"/>
                <w:sz w:val="22"/>
              </w:rPr>
              <w:t>维保基本要求</w:t>
            </w:r>
          </w:p>
        </w:tc>
      </w:tr>
      <w:tr w14:paraId="414AFDE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266E21F2">
            <w:pPr>
              <w:pStyle w:val="9"/>
              <w:snapToGrid w:val="0"/>
              <w:spacing w:after="0" w:line="300" w:lineRule="exact"/>
              <w:jc w:val="center"/>
              <w:rPr>
                <w:rFonts w:ascii="宋体" w:hAnsi="宋体"/>
                <w:sz w:val="22"/>
              </w:rPr>
            </w:pPr>
            <w:r>
              <w:rPr>
                <w:rFonts w:hint="eastAsia" w:ascii="宋体" w:hAnsi="宋体"/>
                <w:sz w:val="22"/>
              </w:rPr>
              <w:t>1</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0B95BA33">
            <w:pPr>
              <w:pStyle w:val="9"/>
              <w:snapToGrid w:val="0"/>
              <w:spacing w:after="0" w:line="300" w:lineRule="exact"/>
              <w:jc w:val="center"/>
              <w:rPr>
                <w:rFonts w:ascii="宋体" w:hAnsi="宋体"/>
                <w:sz w:val="22"/>
              </w:rPr>
            </w:pPr>
            <w:r>
              <w:rPr>
                <w:rFonts w:hint="eastAsia" w:ascii="宋体" w:hAnsi="宋体"/>
                <w:sz w:val="22"/>
              </w:rPr>
              <w:t>减速机润滑油</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1F3E3F47">
            <w:pPr>
              <w:pStyle w:val="9"/>
              <w:snapToGrid w:val="0"/>
              <w:spacing w:after="0" w:line="300" w:lineRule="exact"/>
              <w:jc w:val="center"/>
              <w:rPr>
                <w:rFonts w:ascii="宋体" w:hAnsi="宋体"/>
                <w:sz w:val="22"/>
              </w:rPr>
            </w:pPr>
            <w:r>
              <w:rPr>
                <w:rFonts w:hint="eastAsia" w:ascii="宋体" w:hAnsi="宋体"/>
                <w:sz w:val="22"/>
              </w:rPr>
              <w:t>油量适宜，除蜗杆伸出端外均无渗漏</w:t>
            </w:r>
          </w:p>
        </w:tc>
      </w:tr>
      <w:tr w14:paraId="524120B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71DD5382">
            <w:pPr>
              <w:pStyle w:val="9"/>
              <w:snapToGrid w:val="0"/>
              <w:spacing w:after="0" w:line="300" w:lineRule="exact"/>
              <w:jc w:val="center"/>
              <w:rPr>
                <w:rFonts w:ascii="宋体" w:hAnsi="宋体"/>
                <w:sz w:val="22"/>
              </w:rPr>
            </w:pPr>
            <w:r>
              <w:rPr>
                <w:rFonts w:hint="eastAsia" w:ascii="宋体" w:hAnsi="宋体"/>
                <w:sz w:val="22"/>
              </w:rPr>
              <w:t>2</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4635B5BD">
            <w:pPr>
              <w:pStyle w:val="9"/>
              <w:snapToGrid w:val="0"/>
              <w:spacing w:after="0" w:line="300" w:lineRule="exact"/>
              <w:jc w:val="center"/>
              <w:rPr>
                <w:rFonts w:ascii="宋体" w:hAnsi="宋体"/>
                <w:sz w:val="22"/>
              </w:rPr>
            </w:pPr>
            <w:r>
              <w:rPr>
                <w:rFonts w:hint="eastAsia" w:ascii="宋体" w:hAnsi="宋体"/>
                <w:sz w:val="22"/>
              </w:rPr>
              <w:t>制动衬</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2AA82C09">
            <w:pPr>
              <w:pStyle w:val="9"/>
              <w:snapToGrid w:val="0"/>
              <w:spacing w:after="0" w:line="300" w:lineRule="exact"/>
              <w:jc w:val="center"/>
              <w:rPr>
                <w:rFonts w:ascii="宋体" w:hAnsi="宋体"/>
                <w:sz w:val="22"/>
              </w:rPr>
            </w:pPr>
            <w:r>
              <w:rPr>
                <w:rFonts w:hint="eastAsia" w:ascii="宋体" w:hAnsi="宋体"/>
                <w:sz w:val="22"/>
              </w:rPr>
              <w:t>清洁，磨损量不超过制造单位要求</w:t>
            </w:r>
          </w:p>
        </w:tc>
      </w:tr>
      <w:tr w14:paraId="672F1F6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095F75BC">
            <w:pPr>
              <w:pStyle w:val="9"/>
              <w:snapToGrid w:val="0"/>
              <w:spacing w:after="0" w:line="300" w:lineRule="exact"/>
              <w:jc w:val="center"/>
              <w:rPr>
                <w:rFonts w:ascii="宋体" w:hAnsi="宋体"/>
                <w:sz w:val="22"/>
              </w:rPr>
            </w:pPr>
            <w:r>
              <w:rPr>
                <w:rFonts w:hint="eastAsia" w:ascii="宋体" w:hAnsi="宋体"/>
                <w:sz w:val="22"/>
              </w:rPr>
              <w:t>3</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316A826E">
            <w:pPr>
              <w:pStyle w:val="9"/>
              <w:snapToGrid w:val="0"/>
              <w:spacing w:after="0" w:line="300" w:lineRule="exact"/>
              <w:jc w:val="center"/>
              <w:rPr>
                <w:rFonts w:ascii="宋体" w:hAnsi="宋体"/>
                <w:sz w:val="22"/>
              </w:rPr>
            </w:pPr>
            <w:r>
              <w:rPr>
                <w:rFonts w:hint="eastAsia" w:ascii="宋体" w:hAnsi="宋体"/>
                <w:sz w:val="22"/>
              </w:rPr>
              <w:t>编码器</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2E958A2B">
            <w:pPr>
              <w:pStyle w:val="9"/>
              <w:snapToGrid w:val="0"/>
              <w:spacing w:after="0" w:line="300" w:lineRule="exact"/>
              <w:jc w:val="center"/>
              <w:rPr>
                <w:rFonts w:ascii="宋体" w:hAnsi="宋体"/>
                <w:sz w:val="22"/>
              </w:rPr>
            </w:pPr>
            <w:r>
              <w:rPr>
                <w:rFonts w:hint="eastAsia" w:ascii="宋体" w:hAnsi="宋体"/>
                <w:sz w:val="22"/>
              </w:rPr>
              <w:t>工作正常</w:t>
            </w:r>
          </w:p>
        </w:tc>
      </w:tr>
      <w:tr w14:paraId="62BC015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7E9A31FA">
            <w:pPr>
              <w:pStyle w:val="9"/>
              <w:snapToGrid w:val="0"/>
              <w:spacing w:after="0" w:line="300" w:lineRule="exact"/>
              <w:jc w:val="center"/>
              <w:rPr>
                <w:rFonts w:ascii="宋体" w:hAnsi="宋体"/>
                <w:sz w:val="22"/>
              </w:rPr>
            </w:pPr>
            <w:r>
              <w:rPr>
                <w:rFonts w:hint="eastAsia" w:ascii="宋体" w:hAnsi="宋体"/>
                <w:sz w:val="22"/>
              </w:rPr>
              <w:t>4</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66F8508B">
            <w:pPr>
              <w:pStyle w:val="9"/>
              <w:snapToGrid w:val="0"/>
              <w:spacing w:after="0" w:line="300" w:lineRule="exact"/>
              <w:jc w:val="center"/>
              <w:rPr>
                <w:rFonts w:ascii="宋体" w:hAnsi="宋体"/>
                <w:sz w:val="22"/>
              </w:rPr>
            </w:pPr>
            <w:r>
              <w:rPr>
                <w:rFonts w:hint="eastAsia" w:ascii="宋体" w:hAnsi="宋体"/>
                <w:sz w:val="22"/>
              </w:rPr>
              <w:t>选层器动静触点</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2D420824">
            <w:pPr>
              <w:pStyle w:val="9"/>
              <w:snapToGrid w:val="0"/>
              <w:spacing w:after="0" w:line="300" w:lineRule="exact"/>
              <w:jc w:val="center"/>
              <w:rPr>
                <w:rFonts w:ascii="宋体" w:hAnsi="宋体"/>
                <w:sz w:val="22"/>
              </w:rPr>
            </w:pPr>
            <w:r>
              <w:rPr>
                <w:rFonts w:hint="eastAsia" w:ascii="宋体" w:hAnsi="宋体"/>
                <w:sz w:val="22"/>
              </w:rPr>
              <w:t>清洁，无烧蚀</w:t>
            </w:r>
          </w:p>
        </w:tc>
      </w:tr>
      <w:tr w14:paraId="22825F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738"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7EE1152D">
            <w:pPr>
              <w:pStyle w:val="9"/>
              <w:snapToGrid w:val="0"/>
              <w:spacing w:after="0" w:line="300" w:lineRule="exact"/>
              <w:jc w:val="center"/>
              <w:rPr>
                <w:rFonts w:ascii="宋体" w:hAnsi="宋体"/>
                <w:sz w:val="22"/>
              </w:rPr>
            </w:pPr>
            <w:r>
              <w:rPr>
                <w:rFonts w:hint="eastAsia" w:ascii="宋体" w:hAnsi="宋体"/>
                <w:sz w:val="22"/>
              </w:rPr>
              <w:t>5</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36FFE381">
            <w:pPr>
              <w:pStyle w:val="9"/>
              <w:snapToGrid w:val="0"/>
              <w:spacing w:after="0" w:line="300" w:lineRule="exact"/>
              <w:jc w:val="center"/>
              <w:rPr>
                <w:rFonts w:ascii="宋体" w:hAnsi="宋体"/>
                <w:sz w:val="22"/>
              </w:rPr>
            </w:pPr>
            <w:r>
              <w:rPr>
                <w:rFonts w:hint="eastAsia" w:ascii="宋体" w:hAnsi="宋体"/>
                <w:sz w:val="22"/>
              </w:rPr>
              <w:t>曳引轮槽、悬挂装置</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637F8334">
            <w:pPr>
              <w:pStyle w:val="9"/>
              <w:snapToGrid w:val="0"/>
              <w:spacing w:after="0" w:line="300" w:lineRule="exact"/>
              <w:jc w:val="center"/>
              <w:rPr>
                <w:rFonts w:ascii="宋体" w:hAnsi="宋体"/>
                <w:sz w:val="22"/>
              </w:rPr>
            </w:pPr>
            <w:r>
              <w:rPr>
                <w:rFonts w:hint="eastAsia" w:ascii="宋体" w:hAnsi="宋体"/>
                <w:sz w:val="22"/>
              </w:rPr>
              <w:t>清洁，钢丝绳无严重油腻，张力均匀，符合制造单位要求</w:t>
            </w:r>
          </w:p>
        </w:tc>
      </w:tr>
      <w:tr w14:paraId="6C55A7D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74B5FF01">
            <w:pPr>
              <w:pStyle w:val="9"/>
              <w:snapToGrid w:val="0"/>
              <w:spacing w:after="0" w:line="300" w:lineRule="exact"/>
              <w:jc w:val="center"/>
              <w:rPr>
                <w:rFonts w:ascii="宋体" w:hAnsi="宋体"/>
                <w:sz w:val="22"/>
              </w:rPr>
            </w:pPr>
            <w:r>
              <w:rPr>
                <w:rFonts w:hint="eastAsia" w:ascii="宋体" w:hAnsi="宋体"/>
                <w:sz w:val="22"/>
              </w:rPr>
              <w:t>6</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5F3BCD62">
            <w:pPr>
              <w:pStyle w:val="9"/>
              <w:snapToGrid w:val="0"/>
              <w:spacing w:after="0" w:line="300" w:lineRule="exact"/>
              <w:jc w:val="center"/>
              <w:rPr>
                <w:rFonts w:ascii="宋体" w:hAnsi="宋体"/>
                <w:sz w:val="22"/>
              </w:rPr>
            </w:pPr>
            <w:r>
              <w:rPr>
                <w:rFonts w:hint="eastAsia" w:ascii="宋体" w:hAnsi="宋体"/>
                <w:sz w:val="22"/>
              </w:rPr>
              <w:t>限速器轮槽、限速器钢丝绳</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071EAF36">
            <w:pPr>
              <w:pStyle w:val="9"/>
              <w:snapToGrid w:val="0"/>
              <w:spacing w:after="0" w:line="300" w:lineRule="exact"/>
              <w:jc w:val="center"/>
              <w:rPr>
                <w:rFonts w:ascii="宋体" w:hAnsi="宋体"/>
                <w:sz w:val="22"/>
              </w:rPr>
            </w:pPr>
            <w:r>
              <w:rPr>
                <w:rFonts w:hint="eastAsia" w:ascii="宋体" w:hAnsi="宋体"/>
                <w:sz w:val="22"/>
              </w:rPr>
              <w:t>清洁，无严重油腻</w:t>
            </w:r>
          </w:p>
        </w:tc>
      </w:tr>
      <w:tr w14:paraId="307AC3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7DF61CE2">
            <w:pPr>
              <w:pStyle w:val="9"/>
              <w:snapToGrid w:val="0"/>
              <w:spacing w:after="0" w:line="300" w:lineRule="exact"/>
              <w:jc w:val="center"/>
              <w:rPr>
                <w:rFonts w:ascii="宋体" w:hAnsi="宋体"/>
                <w:sz w:val="22"/>
              </w:rPr>
            </w:pPr>
            <w:r>
              <w:rPr>
                <w:rFonts w:hint="eastAsia" w:ascii="宋体" w:hAnsi="宋体"/>
                <w:sz w:val="22"/>
              </w:rPr>
              <w:t>7</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126D37FA">
            <w:pPr>
              <w:pStyle w:val="9"/>
              <w:snapToGrid w:val="0"/>
              <w:spacing w:after="0" w:line="300" w:lineRule="exact"/>
              <w:jc w:val="center"/>
              <w:rPr>
                <w:rFonts w:ascii="宋体" w:hAnsi="宋体"/>
                <w:sz w:val="22"/>
              </w:rPr>
            </w:pPr>
            <w:r>
              <w:rPr>
                <w:rFonts w:hint="eastAsia" w:ascii="宋体" w:hAnsi="宋体"/>
                <w:sz w:val="22"/>
              </w:rPr>
              <w:t>靴衬、滚轮</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3DAF2EEC">
            <w:pPr>
              <w:pStyle w:val="9"/>
              <w:snapToGrid w:val="0"/>
              <w:spacing w:after="0" w:line="300" w:lineRule="exact"/>
              <w:jc w:val="center"/>
              <w:rPr>
                <w:rFonts w:ascii="宋体" w:hAnsi="宋体"/>
                <w:sz w:val="22"/>
              </w:rPr>
            </w:pPr>
            <w:r>
              <w:rPr>
                <w:rFonts w:hint="eastAsia" w:ascii="宋体" w:hAnsi="宋体"/>
                <w:sz w:val="22"/>
              </w:rPr>
              <w:t>清洁，磨损量不超过制造单位要求</w:t>
            </w:r>
          </w:p>
        </w:tc>
      </w:tr>
      <w:tr w14:paraId="355C59A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36EC702B">
            <w:pPr>
              <w:pStyle w:val="9"/>
              <w:snapToGrid w:val="0"/>
              <w:spacing w:after="0" w:line="300" w:lineRule="exact"/>
              <w:jc w:val="center"/>
              <w:rPr>
                <w:rFonts w:ascii="宋体" w:hAnsi="宋体"/>
                <w:sz w:val="22"/>
              </w:rPr>
            </w:pPr>
            <w:r>
              <w:rPr>
                <w:rFonts w:hint="eastAsia" w:ascii="宋体" w:hAnsi="宋体"/>
                <w:sz w:val="22"/>
              </w:rPr>
              <w:t>8</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5ACC8FB6">
            <w:pPr>
              <w:pStyle w:val="9"/>
              <w:snapToGrid w:val="0"/>
              <w:spacing w:after="0" w:line="300" w:lineRule="exact"/>
              <w:jc w:val="center"/>
              <w:rPr>
                <w:rFonts w:ascii="宋体" w:hAnsi="宋体"/>
                <w:sz w:val="22"/>
              </w:rPr>
            </w:pPr>
            <w:r>
              <w:rPr>
                <w:rFonts w:hint="eastAsia" w:ascii="宋体" w:hAnsi="宋体"/>
                <w:sz w:val="22"/>
              </w:rPr>
              <w:t>验证轿门关闭的电气安全装置</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03A45995">
            <w:pPr>
              <w:pStyle w:val="9"/>
              <w:snapToGrid w:val="0"/>
              <w:spacing w:after="0" w:line="300" w:lineRule="exact"/>
              <w:jc w:val="center"/>
              <w:rPr>
                <w:rFonts w:ascii="宋体" w:hAnsi="宋体"/>
                <w:sz w:val="22"/>
              </w:rPr>
            </w:pPr>
            <w:r>
              <w:rPr>
                <w:rFonts w:hint="eastAsia" w:ascii="宋体" w:hAnsi="宋体"/>
                <w:sz w:val="22"/>
              </w:rPr>
              <w:t>工作正常</w:t>
            </w:r>
          </w:p>
        </w:tc>
      </w:tr>
      <w:tr w14:paraId="5EBC913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51"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64A8B378">
            <w:pPr>
              <w:pStyle w:val="9"/>
              <w:snapToGrid w:val="0"/>
              <w:spacing w:after="0" w:line="300" w:lineRule="exact"/>
              <w:jc w:val="center"/>
              <w:rPr>
                <w:rFonts w:ascii="宋体" w:hAnsi="宋体"/>
                <w:sz w:val="22"/>
              </w:rPr>
            </w:pPr>
            <w:r>
              <w:rPr>
                <w:rFonts w:hint="eastAsia" w:ascii="宋体" w:hAnsi="宋体"/>
                <w:sz w:val="22"/>
              </w:rPr>
              <w:t>9</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0EF1D75C">
            <w:pPr>
              <w:pStyle w:val="9"/>
              <w:snapToGrid w:val="0"/>
              <w:spacing w:after="0" w:line="300" w:lineRule="exact"/>
              <w:jc w:val="center"/>
              <w:rPr>
                <w:rFonts w:ascii="宋体" w:hAnsi="宋体"/>
                <w:sz w:val="22"/>
              </w:rPr>
            </w:pPr>
            <w:r>
              <w:rPr>
                <w:rFonts w:hint="eastAsia" w:ascii="宋体" w:hAnsi="宋体"/>
                <w:sz w:val="22"/>
              </w:rPr>
              <w:t>层门、轿门系统中传动钢丝绳、链条、传动带</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2EC83358">
            <w:pPr>
              <w:pStyle w:val="9"/>
              <w:snapToGrid w:val="0"/>
              <w:spacing w:after="0" w:line="300" w:lineRule="exact"/>
              <w:jc w:val="center"/>
              <w:rPr>
                <w:rFonts w:ascii="宋体" w:hAnsi="宋体"/>
                <w:sz w:val="22"/>
              </w:rPr>
            </w:pPr>
            <w:r>
              <w:rPr>
                <w:rFonts w:hint="eastAsia" w:ascii="宋体" w:hAnsi="宋体"/>
                <w:sz w:val="22"/>
              </w:rPr>
              <w:t>按照制造单位要求进行清洁、调整</w:t>
            </w:r>
          </w:p>
        </w:tc>
      </w:tr>
      <w:tr w14:paraId="1AEDE54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113F7083">
            <w:pPr>
              <w:pStyle w:val="9"/>
              <w:snapToGrid w:val="0"/>
              <w:spacing w:after="0" w:line="300" w:lineRule="exact"/>
              <w:jc w:val="center"/>
              <w:rPr>
                <w:rFonts w:ascii="宋体" w:hAnsi="宋体"/>
                <w:sz w:val="22"/>
              </w:rPr>
            </w:pPr>
            <w:r>
              <w:rPr>
                <w:rFonts w:hint="eastAsia" w:ascii="宋体" w:hAnsi="宋体"/>
                <w:sz w:val="22"/>
              </w:rPr>
              <w:t>10</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70719FAB">
            <w:pPr>
              <w:pStyle w:val="9"/>
              <w:snapToGrid w:val="0"/>
              <w:spacing w:after="0" w:line="300" w:lineRule="exact"/>
              <w:jc w:val="center"/>
              <w:rPr>
                <w:rFonts w:ascii="宋体" w:hAnsi="宋体"/>
                <w:sz w:val="22"/>
              </w:rPr>
            </w:pPr>
            <w:r>
              <w:rPr>
                <w:rFonts w:hint="eastAsia" w:ascii="宋体" w:hAnsi="宋体"/>
                <w:sz w:val="22"/>
              </w:rPr>
              <w:t>层门门导靴</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600D5C50">
            <w:pPr>
              <w:pStyle w:val="9"/>
              <w:snapToGrid w:val="0"/>
              <w:spacing w:after="0" w:line="300" w:lineRule="exact"/>
              <w:jc w:val="center"/>
              <w:rPr>
                <w:rFonts w:ascii="宋体" w:hAnsi="宋体"/>
                <w:sz w:val="22"/>
              </w:rPr>
            </w:pPr>
            <w:r>
              <w:rPr>
                <w:rFonts w:hint="eastAsia" w:ascii="宋体" w:hAnsi="宋体"/>
                <w:sz w:val="22"/>
              </w:rPr>
              <w:t>磨损量不超过制造单位要求</w:t>
            </w:r>
          </w:p>
        </w:tc>
      </w:tr>
      <w:tr w14:paraId="7268264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33"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27D9AA42">
            <w:pPr>
              <w:pStyle w:val="9"/>
              <w:snapToGrid w:val="0"/>
              <w:spacing w:after="0" w:line="300" w:lineRule="exact"/>
              <w:jc w:val="center"/>
              <w:rPr>
                <w:rFonts w:ascii="宋体" w:hAnsi="宋体"/>
                <w:sz w:val="22"/>
              </w:rPr>
            </w:pPr>
            <w:r>
              <w:rPr>
                <w:rFonts w:hint="eastAsia" w:ascii="宋体" w:hAnsi="宋体"/>
                <w:sz w:val="22"/>
              </w:rPr>
              <w:t>11</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71CE9E28">
            <w:pPr>
              <w:pStyle w:val="9"/>
              <w:snapToGrid w:val="0"/>
              <w:spacing w:after="0" w:line="300" w:lineRule="exact"/>
              <w:jc w:val="center"/>
              <w:rPr>
                <w:rFonts w:ascii="宋体" w:hAnsi="宋体"/>
                <w:sz w:val="22"/>
              </w:rPr>
            </w:pPr>
            <w:r>
              <w:rPr>
                <w:rFonts w:hint="eastAsia" w:ascii="宋体" w:hAnsi="宋体"/>
                <w:sz w:val="22"/>
              </w:rPr>
              <w:t>消防开关</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17B7718D">
            <w:pPr>
              <w:pStyle w:val="9"/>
              <w:snapToGrid w:val="0"/>
              <w:spacing w:after="0" w:line="300" w:lineRule="exact"/>
              <w:jc w:val="center"/>
              <w:rPr>
                <w:rFonts w:ascii="宋体" w:hAnsi="宋体"/>
                <w:sz w:val="22"/>
              </w:rPr>
            </w:pPr>
            <w:r>
              <w:rPr>
                <w:rFonts w:hint="eastAsia" w:ascii="宋体" w:hAnsi="宋体"/>
                <w:sz w:val="22"/>
              </w:rPr>
              <w:t>工作正常，功能有效</w:t>
            </w:r>
          </w:p>
        </w:tc>
      </w:tr>
      <w:tr w14:paraId="54CB217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01" w:hRule="exact"/>
          <w:jc w:val="center"/>
        </w:trPr>
        <w:tc>
          <w:tcPr>
            <w:tcW w:w="700" w:type="dxa"/>
            <w:tcBorders>
              <w:top w:val="single" w:color="000000" w:sz="6" w:space="0"/>
              <w:left w:val="single" w:color="000000" w:sz="8" w:space="0"/>
              <w:bottom w:val="single" w:color="000000" w:sz="6" w:space="0"/>
              <w:right w:val="single" w:color="000000" w:sz="6" w:space="0"/>
            </w:tcBorders>
            <w:noWrap/>
            <w:vAlign w:val="center"/>
          </w:tcPr>
          <w:p w14:paraId="4634A944">
            <w:pPr>
              <w:pStyle w:val="9"/>
              <w:snapToGrid w:val="0"/>
              <w:spacing w:after="0" w:line="300" w:lineRule="exact"/>
              <w:jc w:val="center"/>
              <w:rPr>
                <w:rFonts w:ascii="宋体" w:hAnsi="宋体"/>
                <w:sz w:val="22"/>
              </w:rPr>
            </w:pPr>
            <w:r>
              <w:rPr>
                <w:rFonts w:hint="eastAsia" w:ascii="宋体" w:hAnsi="宋体"/>
                <w:sz w:val="22"/>
              </w:rPr>
              <w:t>12</w:t>
            </w:r>
          </w:p>
        </w:tc>
        <w:tc>
          <w:tcPr>
            <w:tcW w:w="3596" w:type="dxa"/>
            <w:tcBorders>
              <w:top w:val="single" w:color="000000" w:sz="6" w:space="0"/>
              <w:left w:val="single" w:color="000000" w:sz="6" w:space="0"/>
              <w:bottom w:val="single" w:color="000000" w:sz="6" w:space="0"/>
              <w:right w:val="single" w:color="000000" w:sz="6" w:space="0"/>
            </w:tcBorders>
            <w:noWrap/>
            <w:vAlign w:val="center"/>
          </w:tcPr>
          <w:p w14:paraId="6A7AE590">
            <w:pPr>
              <w:pStyle w:val="9"/>
              <w:snapToGrid w:val="0"/>
              <w:spacing w:after="0" w:line="300" w:lineRule="exact"/>
              <w:jc w:val="center"/>
              <w:rPr>
                <w:rFonts w:ascii="宋体" w:hAnsi="宋体"/>
                <w:sz w:val="22"/>
              </w:rPr>
            </w:pPr>
            <w:r>
              <w:rPr>
                <w:rFonts w:hint="eastAsia" w:ascii="宋体" w:hAnsi="宋体"/>
                <w:sz w:val="22"/>
              </w:rPr>
              <w:t>耗能缓冲器</w:t>
            </w:r>
          </w:p>
        </w:tc>
        <w:tc>
          <w:tcPr>
            <w:tcW w:w="5159" w:type="dxa"/>
            <w:tcBorders>
              <w:top w:val="single" w:color="000000" w:sz="6" w:space="0"/>
              <w:left w:val="single" w:color="000000" w:sz="6" w:space="0"/>
              <w:bottom w:val="single" w:color="000000" w:sz="6" w:space="0"/>
              <w:right w:val="single" w:color="000000" w:sz="8" w:space="0"/>
            </w:tcBorders>
            <w:noWrap/>
            <w:vAlign w:val="center"/>
          </w:tcPr>
          <w:p w14:paraId="3F0407A5">
            <w:pPr>
              <w:pStyle w:val="9"/>
              <w:snapToGrid w:val="0"/>
              <w:spacing w:after="0" w:line="300" w:lineRule="exact"/>
              <w:jc w:val="center"/>
              <w:rPr>
                <w:rFonts w:ascii="宋体" w:hAnsi="宋体"/>
                <w:sz w:val="22"/>
              </w:rPr>
            </w:pPr>
            <w:r>
              <w:rPr>
                <w:rFonts w:hint="eastAsia" w:ascii="宋体" w:hAnsi="宋体"/>
                <w:sz w:val="22"/>
              </w:rPr>
              <w:t>电气安全装置功能有效，油量适宜，柱塞无锈蚀</w:t>
            </w:r>
          </w:p>
        </w:tc>
      </w:tr>
      <w:tr w14:paraId="44286343">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1" w:hRule="exact"/>
          <w:jc w:val="center"/>
        </w:trPr>
        <w:tc>
          <w:tcPr>
            <w:tcW w:w="700" w:type="dxa"/>
            <w:tcBorders>
              <w:top w:val="single" w:color="000000" w:sz="6" w:space="0"/>
              <w:left w:val="single" w:color="000000" w:sz="8" w:space="0"/>
              <w:bottom w:val="single" w:color="000000" w:sz="8" w:space="0"/>
              <w:right w:val="single" w:color="000000" w:sz="6" w:space="0"/>
            </w:tcBorders>
            <w:noWrap/>
            <w:vAlign w:val="center"/>
          </w:tcPr>
          <w:p w14:paraId="316D0CAF">
            <w:pPr>
              <w:pStyle w:val="9"/>
              <w:snapToGrid w:val="0"/>
              <w:spacing w:after="0" w:line="300" w:lineRule="exact"/>
              <w:jc w:val="center"/>
              <w:rPr>
                <w:rFonts w:ascii="宋体" w:hAnsi="宋体"/>
                <w:sz w:val="22"/>
              </w:rPr>
            </w:pPr>
            <w:r>
              <w:rPr>
                <w:rFonts w:hint="eastAsia" w:ascii="宋体" w:hAnsi="宋体"/>
                <w:sz w:val="22"/>
              </w:rPr>
              <w:t>13</w:t>
            </w:r>
          </w:p>
        </w:tc>
        <w:tc>
          <w:tcPr>
            <w:tcW w:w="3596" w:type="dxa"/>
            <w:tcBorders>
              <w:top w:val="single" w:color="000000" w:sz="6" w:space="0"/>
              <w:left w:val="single" w:color="000000" w:sz="6" w:space="0"/>
              <w:bottom w:val="single" w:color="000000" w:sz="8" w:space="0"/>
              <w:right w:val="single" w:color="000000" w:sz="6" w:space="0"/>
            </w:tcBorders>
            <w:noWrap/>
            <w:vAlign w:val="center"/>
          </w:tcPr>
          <w:p w14:paraId="2D60E91D">
            <w:pPr>
              <w:pStyle w:val="9"/>
              <w:snapToGrid w:val="0"/>
              <w:spacing w:after="0" w:line="300" w:lineRule="exact"/>
              <w:jc w:val="center"/>
              <w:rPr>
                <w:rFonts w:ascii="宋体" w:hAnsi="宋体"/>
                <w:sz w:val="22"/>
              </w:rPr>
            </w:pPr>
            <w:r>
              <w:rPr>
                <w:rFonts w:hint="eastAsia" w:ascii="宋体" w:hAnsi="宋体"/>
                <w:sz w:val="22"/>
              </w:rPr>
              <w:t>限速器张紧轮装置和电气安全装置</w:t>
            </w:r>
          </w:p>
        </w:tc>
        <w:tc>
          <w:tcPr>
            <w:tcW w:w="5159" w:type="dxa"/>
            <w:tcBorders>
              <w:top w:val="single" w:color="000000" w:sz="6" w:space="0"/>
              <w:left w:val="single" w:color="000000" w:sz="6" w:space="0"/>
              <w:bottom w:val="single" w:color="000000" w:sz="8" w:space="0"/>
              <w:right w:val="single" w:color="000000" w:sz="8" w:space="0"/>
            </w:tcBorders>
            <w:noWrap/>
            <w:vAlign w:val="center"/>
          </w:tcPr>
          <w:p w14:paraId="0BFE8775">
            <w:pPr>
              <w:pStyle w:val="9"/>
              <w:snapToGrid w:val="0"/>
              <w:spacing w:after="0" w:line="300" w:lineRule="exact"/>
              <w:jc w:val="center"/>
              <w:rPr>
                <w:rFonts w:ascii="宋体" w:hAnsi="宋体"/>
                <w:sz w:val="22"/>
              </w:rPr>
            </w:pPr>
            <w:r>
              <w:rPr>
                <w:rFonts w:hint="eastAsia" w:ascii="宋体" w:hAnsi="宋体"/>
                <w:sz w:val="22"/>
              </w:rPr>
              <w:t>工作正常</w:t>
            </w:r>
          </w:p>
        </w:tc>
      </w:tr>
    </w:tbl>
    <w:p w14:paraId="0E3DA8DC">
      <w:pPr>
        <w:pStyle w:val="9"/>
        <w:spacing w:after="0" w:line="300" w:lineRule="exact"/>
        <w:rPr>
          <w:rFonts w:ascii="宋体" w:hAnsi="宋体"/>
          <w:bCs/>
          <w:sz w:val="22"/>
          <w:szCs w:val="22"/>
        </w:rPr>
      </w:pPr>
    </w:p>
    <w:p w14:paraId="249B40CD">
      <w:pPr>
        <w:snapToGrid w:val="0"/>
        <w:spacing w:line="360" w:lineRule="auto"/>
        <w:rPr>
          <w:rFonts w:ascii="宋体" w:hAnsi="宋体"/>
          <w:sz w:val="24"/>
          <w:szCs w:val="24"/>
        </w:rPr>
      </w:pPr>
      <w:r>
        <w:rPr>
          <w:rFonts w:hint="eastAsia" w:ascii="宋体" w:hAnsi="宋体"/>
          <w:sz w:val="24"/>
          <w:szCs w:val="24"/>
        </w:rPr>
        <w:t>3、年度检查</w:t>
      </w:r>
    </w:p>
    <w:p w14:paraId="0280AC68">
      <w:pPr>
        <w:snapToGrid w:val="0"/>
        <w:spacing w:line="360" w:lineRule="auto"/>
        <w:rPr>
          <w:rFonts w:ascii="宋体" w:hAnsi="宋体"/>
          <w:sz w:val="24"/>
          <w:szCs w:val="24"/>
        </w:rPr>
      </w:pPr>
      <w:r>
        <w:rPr>
          <w:rFonts w:hint="eastAsia" w:ascii="宋体" w:hAnsi="宋体"/>
          <w:sz w:val="24"/>
          <w:szCs w:val="24"/>
        </w:rPr>
        <w:t xml:space="preserve">   电梯维修保养人员在电梯运行半年后，应对电梯进行全面技术检验，详细检查所有电梯的机械、电气、安全设备的情况，整机调试。(详见附表3、4)</w:t>
      </w:r>
    </w:p>
    <w:p w14:paraId="785A0318">
      <w:pPr>
        <w:pStyle w:val="9"/>
        <w:spacing w:after="0" w:line="300" w:lineRule="exact"/>
        <w:jc w:val="center"/>
        <w:rPr>
          <w:rFonts w:ascii="宋体" w:hAnsi="宋体"/>
          <w:b/>
          <w:bCs/>
          <w:sz w:val="22"/>
          <w:szCs w:val="22"/>
        </w:rPr>
      </w:pPr>
      <w:r>
        <w:rPr>
          <w:rFonts w:hint="eastAsia" w:ascii="宋体" w:hAnsi="宋体"/>
          <w:b/>
          <w:bCs/>
          <w:sz w:val="22"/>
          <w:szCs w:val="22"/>
        </w:rPr>
        <w:t>附表3 半年维保项目（内容）和要求</w:t>
      </w:r>
    </w:p>
    <w:tbl>
      <w:tblPr>
        <w:tblStyle w:val="22"/>
        <w:tblW w:w="9438"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681"/>
        <w:gridCol w:w="3685"/>
        <w:gridCol w:w="5072"/>
      </w:tblGrid>
      <w:tr w14:paraId="53D4D7F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8" w:space="0"/>
              <w:left w:val="single" w:color="000000" w:sz="8" w:space="0"/>
              <w:bottom w:val="single" w:color="000000" w:sz="6" w:space="0"/>
              <w:right w:val="single" w:color="000000" w:sz="6" w:space="0"/>
            </w:tcBorders>
            <w:noWrap/>
            <w:vAlign w:val="center"/>
          </w:tcPr>
          <w:p w14:paraId="0617E286">
            <w:pPr>
              <w:pStyle w:val="9"/>
              <w:snapToGrid w:val="0"/>
              <w:spacing w:after="0" w:line="300" w:lineRule="exact"/>
              <w:jc w:val="center"/>
              <w:rPr>
                <w:rFonts w:ascii="宋体" w:hAnsi="宋体"/>
                <w:sz w:val="22"/>
              </w:rPr>
            </w:pPr>
            <w:r>
              <w:rPr>
                <w:rFonts w:hint="eastAsia" w:ascii="宋体" w:hAnsi="宋体"/>
                <w:sz w:val="22"/>
              </w:rPr>
              <w:t>序号</w:t>
            </w:r>
          </w:p>
        </w:tc>
        <w:tc>
          <w:tcPr>
            <w:tcW w:w="3685" w:type="dxa"/>
            <w:tcBorders>
              <w:top w:val="single" w:color="000000" w:sz="8" w:space="0"/>
              <w:left w:val="single" w:color="000000" w:sz="6" w:space="0"/>
              <w:bottom w:val="single" w:color="000000" w:sz="6" w:space="0"/>
              <w:right w:val="single" w:color="000000" w:sz="6" w:space="0"/>
            </w:tcBorders>
            <w:noWrap/>
            <w:vAlign w:val="center"/>
          </w:tcPr>
          <w:p w14:paraId="3B5CE33D">
            <w:pPr>
              <w:pStyle w:val="9"/>
              <w:snapToGrid w:val="0"/>
              <w:spacing w:after="0" w:line="300" w:lineRule="exact"/>
              <w:jc w:val="center"/>
              <w:rPr>
                <w:rFonts w:ascii="宋体" w:hAnsi="宋体"/>
                <w:sz w:val="22"/>
              </w:rPr>
            </w:pPr>
            <w:r>
              <w:rPr>
                <w:rFonts w:hint="eastAsia" w:ascii="宋体" w:hAnsi="宋体"/>
                <w:sz w:val="22"/>
              </w:rPr>
              <w:t>维保项目（内容）</w:t>
            </w:r>
          </w:p>
        </w:tc>
        <w:tc>
          <w:tcPr>
            <w:tcW w:w="5072" w:type="dxa"/>
            <w:tcBorders>
              <w:top w:val="single" w:color="000000" w:sz="8" w:space="0"/>
              <w:left w:val="single" w:color="000000" w:sz="6" w:space="0"/>
              <w:bottom w:val="single" w:color="000000" w:sz="6" w:space="0"/>
              <w:right w:val="single" w:color="000000" w:sz="8" w:space="0"/>
            </w:tcBorders>
            <w:noWrap/>
            <w:vAlign w:val="center"/>
          </w:tcPr>
          <w:p w14:paraId="0462A604">
            <w:pPr>
              <w:pStyle w:val="9"/>
              <w:snapToGrid w:val="0"/>
              <w:spacing w:after="0" w:line="300" w:lineRule="exact"/>
              <w:jc w:val="center"/>
              <w:rPr>
                <w:rFonts w:ascii="宋体" w:hAnsi="宋体"/>
                <w:sz w:val="22"/>
              </w:rPr>
            </w:pPr>
            <w:r>
              <w:rPr>
                <w:rFonts w:hint="eastAsia" w:ascii="宋体" w:hAnsi="宋体"/>
                <w:sz w:val="22"/>
              </w:rPr>
              <w:t>维保基本要求</w:t>
            </w:r>
          </w:p>
        </w:tc>
      </w:tr>
      <w:tr w14:paraId="3E7D476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13C15B53">
            <w:pPr>
              <w:pStyle w:val="9"/>
              <w:snapToGrid w:val="0"/>
              <w:spacing w:after="0" w:line="300" w:lineRule="exact"/>
              <w:jc w:val="center"/>
              <w:rPr>
                <w:rFonts w:ascii="宋体" w:hAnsi="宋体"/>
                <w:sz w:val="22"/>
              </w:rPr>
            </w:pPr>
            <w:r>
              <w:rPr>
                <w:rFonts w:hint="eastAsia" w:ascii="宋体" w:hAnsi="宋体"/>
                <w:sz w:val="22"/>
              </w:rPr>
              <w:t>1</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40C5A266">
            <w:pPr>
              <w:pStyle w:val="9"/>
              <w:snapToGrid w:val="0"/>
              <w:spacing w:after="0" w:line="300" w:lineRule="exact"/>
              <w:jc w:val="center"/>
              <w:rPr>
                <w:rFonts w:ascii="宋体" w:hAnsi="宋体"/>
                <w:sz w:val="22"/>
              </w:rPr>
            </w:pPr>
            <w:r>
              <w:rPr>
                <w:rFonts w:hint="eastAsia" w:ascii="宋体" w:hAnsi="宋体"/>
                <w:sz w:val="22"/>
              </w:rPr>
              <w:t>电动机与减速机联轴器</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703276DA">
            <w:pPr>
              <w:pStyle w:val="9"/>
              <w:snapToGrid w:val="0"/>
              <w:spacing w:after="0" w:line="300" w:lineRule="exact"/>
              <w:jc w:val="center"/>
              <w:rPr>
                <w:rFonts w:ascii="宋体" w:hAnsi="宋体"/>
                <w:sz w:val="22"/>
              </w:rPr>
            </w:pPr>
            <w:r>
              <w:rPr>
                <w:rFonts w:hint="eastAsia" w:ascii="宋体" w:hAnsi="宋体"/>
                <w:sz w:val="22"/>
              </w:rPr>
              <w:t>连接无松动，弹性元件外观良好，无老化等现象</w:t>
            </w:r>
            <w:r>
              <w:rPr>
                <w:rFonts w:ascii="宋体" w:hAnsi="宋体"/>
                <w:sz w:val="22"/>
              </w:rPr>
              <w:t> </w:t>
            </w:r>
          </w:p>
        </w:tc>
      </w:tr>
      <w:tr w14:paraId="69A3C76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1A0E21A9">
            <w:pPr>
              <w:pStyle w:val="9"/>
              <w:snapToGrid w:val="0"/>
              <w:spacing w:after="0" w:line="300" w:lineRule="exact"/>
              <w:jc w:val="center"/>
              <w:rPr>
                <w:rFonts w:ascii="宋体" w:hAnsi="宋体"/>
                <w:sz w:val="22"/>
              </w:rPr>
            </w:pPr>
            <w:r>
              <w:rPr>
                <w:rFonts w:hint="eastAsia" w:ascii="宋体" w:hAnsi="宋体"/>
                <w:sz w:val="22"/>
              </w:rPr>
              <w:t>2</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7DD26553">
            <w:pPr>
              <w:pStyle w:val="9"/>
              <w:snapToGrid w:val="0"/>
              <w:spacing w:after="0" w:line="300" w:lineRule="exact"/>
              <w:jc w:val="center"/>
              <w:rPr>
                <w:rFonts w:ascii="宋体" w:hAnsi="宋体"/>
                <w:sz w:val="22"/>
              </w:rPr>
            </w:pPr>
            <w:r>
              <w:rPr>
                <w:rFonts w:hint="eastAsia" w:ascii="宋体" w:hAnsi="宋体"/>
                <w:sz w:val="22"/>
              </w:rPr>
              <w:t>曳引轮、导向轮轴承部</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7DE49355">
            <w:pPr>
              <w:pStyle w:val="9"/>
              <w:snapToGrid w:val="0"/>
              <w:spacing w:after="0" w:line="300" w:lineRule="exact"/>
              <w:jc w:val="center"/>
              <w:rPr>
                <w:rFonts w:ascii="宋体" w:hAnsi="宋体"/>
                <w:sz w:val="22"/>
              </w:rPr>
            </w:pPr>
            <w:r>
              <w:rPr>
                <w:rFonts w:hint="eastAsia" w:ascii="宋体" w:hAnsi="宋体"/>
                <w:sz w:val="22"/>
              </w:rPr>
              <w:t>无异常声，无振动，润滑良好</w:t>
            </w:r>
          </w:p>
        </w:tc>
      </w:tr>
      <w:tr w14:paraId="19DBD59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2AEC5440">
            <w:pPr>
              <w:pStyle w:val="9"/>
              <w:snapToGrid w:val="0"/>
              <w:spacing w:after="0" w:line="300" w:lineRule="exact"/>
              <w:jc w:val="center"/>
              <w:rPr>
                <w:rFonts w:ascii="宋体" w:hAnsi="宋体"/>
                <w:sz w:val="22"/>
              </w:rPr>
            </w:pPr>
            <w:r>
              <w:rPr>
                <w:rFonts w:hint="eastAsia" w:ascii="宋体" w:hAnsi="宋体"/>
                <w:sz w:val="22"/>
              </w:rPr>
              <w:t>3</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2297E18E">
            <w:pPr>
              <w:pStyle w:val="9"/>
              <w:snapToGrid w:val="0"/>
              <w:spacing w:after="0" w:line="300" w:lineRule="exact"/>
              <w:jc w:val="center"/>
              <w:rPr>
                <w:rFonts w:ascii="宋体" w:hAnsi="宋体"/>
                <w:sz w:val="22"/>
              </w:rPr>
            </w:pPr>
            <w:r>
              <w:rPr>
                <w:rFonts w:hint="eastAsia" w:ascii="宋体" w:hAnsi="宋体"/>
                <w:sz w:val="22"/>
              </w:rPr>
              <w:t>曳引轮槽</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39EEC273">
            <w:pPr>
              <w:pStyle w:val="9"/>
              <w:snapToGrid w:val="0"/>
              <w:spacing w:after="0" w:line="300" w:lineRule="exact"/>
              <w:jc w:val="center"/>
              <w:rPr>
                <w:rFonts w:ascii="宋体" w:hAnsi="宋体"/>
                <w:sz w:val="22"/>
              </w:rPr>
            </w:pPr>
            <w:r>
              <w:rPr>
                <w:rFonts w:hint="eastAsia" w:ascii="宋体" w:hAnsi="宋体"/>
                <w:sz w:val="22"/>
              </w:rPr>
              <w:t>磨损量不超过制造单位要求</w:t>
            </w:r>
          </w:p>
        </w:tc>
      </w:tr>
      <w:tr w14:paraId="2F97F68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46EF74D7">
            <w:pPr>
              <w:pStyle w:val="9"/>
              <w:snapToGrid w:val="0"/>
              <w:spacing w:after="0" w:line="300" w:lineRule="exact"/>
              <w:jc w:val="center"/>
              <w:rPr>
                <w:rFonts w:ascii="宋体" w:hAnsi="宋体"/>
                <w:sz w:val="22"/>
              </w:rPr>
            </w:pPr>
            <w:r>
              <w:rPr>
                <w:rFonts w:hint="eastAsia" w:ascii="宋体" w:hAnsi="宋体"/>
                <w:sz w:val="22"/>
              </w:rPr>
              <w:t>4</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4AC4D997">
            <w:pPr>
              <w:pStyle w:val="9"/>
              <w:snapToGrid w:val="0"/>
              <w:spacing w:after="0" w:line="300" w:lineRule="exact"/>
              <w:jc w:val="center"/>
              <w:rPr>
                <w:rFonts w:ascii="宋体" w:hAnsi="宋体"/>
                <w:sz w:val="22"/>
              </w:rPr>
            </w:pPr>
            <w:r>
              <w:rPr>
                <w:rFonts w:hint="eastAsia" w:ascii="宋体" w:hAnsi="宋体"/>
                <w:sz w:val="22"/>
              </w:rPr>
              <w:t>制动器动作状态监测装置</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2EF244D0">
            <w:pPr>
              <w:pStyle w:val="9"/>
              <w:snapToGrid w:val="0"/>
              <w:spacing w:after="0" w:line="300" w:lineRule="exact"/>
              <w:jc w:val="center"/>
              <w:rPr>
                <w:rFonts w:ascii="宋体" w:hAnsi="宋体"/>
                <w:sz w:val="22"/>
              </w:rPr>
            </w:pPr>
            <w:r>
              <w:rPr>
                <w:rFonts w:hint="eastAsia" w:ascii="宋体" w:hAnsi="宋体"/>
                <w:sz w:val="22"/>
              </w:rPr>
              <w:t>工作正常，制动器动作可靠</w:t>
            </w:r>
          </w:p>
        </w:tc>
      </w:tr>
      <w:tr w14:paraId="4104D17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26E27496">
            <w:pPr>
              <w:pStyle w:val="9"/>
              <w:snapToGrid w:val="0"/>
              <w:spacing w:after="0" w:line="300" w:lineRule="exact"/>
              <w:jc w:val="center"/>
              <w:rPr>
                <w:rFonts w:ascii="宋体" w:hAnsi="宋体"/>
                <w:sz w:val="22"/>
              </w:rPr>
            </w:pPr>
            <w:r>
              <w:rPr>
                <w:rFonts w:hint="eastAsia" w:ascii="宋体" w:hAnsi="宋体"/>
                <w:sz w:val="22"/>
              </w:rPr>
              <w:t>5</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420C9112">
            <w:pPr>
              <w:pStyle w:val="9"/>
              <w:snapToGrid w:val="0"/>
              <w:spacing w:after="0" w:line="300" w:lineRule="exact"/>
              <w:jc w:val="center"/>
              <w:rPr>
                <w:rFonts w:ascii="宋体" w:hAnsi="宋体"/>
                <w:sz w:val="22"/>
              </w:rPr>
            </w:pPr>
            <w:r>
              <w:rPr>
                <w:rFonts w:hint="eastAsia" w:ascii="宋体" w:hAnsi="宋体"/>
                <w:sz w:val="22"/>
              </w:rPr>
              <w:t>控制柜内各接线端子</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15302797">
            <w:pPr>
              <w:pStyle w:val="9"/>
              <w:snapToGrid w:val="0"/>
              <w:spacing w:after="0" w:line="300" w:lineRule="exact"/>
              <w:jc w:val="center"/>
              <w:rPr>
                <w:rFonts w:ascii="宋体" w:hAnsi="宋体"/>
                <w:sz w:val="22"/>
              </w:rPr>
            </w:pPr>
            <w:r>
              <w:rPr>
                <w:rFonts w:hint="eastAsia" w:ascii="宋体" w:hAnsi="宋体"/>
                <w:sz w:val="22"/>
              </w:rPr>
              <w:t>各接线紧固、整齐，线号齐全清晰</w:t>
            </w:r>
          </w:p>
        </w:tc>
      </w:tr>
      <w:tr w14:paraId="6B97632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3EAE3278">
            <w:pPr>
              <w:pStyle w:val="9"/>
              <w:snapToGrid w:val="0"/>
              <w:spacing w:after="0" w:line="300" w:lineRule="exact"/>
              <w:jc w:val="center"/>
              <w:rPr>
                <w:rFonts w:ascii="宋体" w:hAnsi="宋体"/>
                <w:sz w:val="22"/>
              </w:rPr>
            </w:pPr>
            <w:r>
              <w:rPr>
                <w:rFonts w:hint="eastAsia" w:ascii="宋体" w:hAnsi="宋体"/>
                <w:sz w:val="22"/>
              </w:rPr>
              <w:t>6</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5FC08F4A">
            <w:pPr>
              <w:pStyle w:val="9"/>
              <w:snapToGrid w:val="0"/>
              <w:spacing w:after="0" w:line="300" w:lineRule="exact"/>
              <w:jc w:val="center"/>
              <w:rPr>
                <w:rFonts w:ascii="宋体" w:hAnsi="宋体"/>
                <w:sz w:val="22"/>
              </w:rPr>
            </w:pPr>
            <w:r>
              <w:rPr>
                <w:rFonts w:hint="eastAsia" w:ascii="宋体" w:hAnsi="宋体"/>
                <w:sz w:val="22"/>
              </w:rPr>
              <w:t>控制柜各仪表</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5AE5692A">
            <w:pPr>
              <w:pStyle w:val="9"/>
              <w:snapToGrid w:val="0"/>
              <w:spacing w:after="0" w:line="300" w:lineRule="exact"/>
              <w:jc w:val="center"/>
              <w:rPr>
                <w:rFonts w:ascii="宋体" w:hAnsi="宋体"/>
                <w:sz w:val="22"/>
              </w:rPr>
            </w:pPr>
            <w:r>
              <w:rPr>
                <w:rFonts w:hint="eastAsia" w:ascii="宋体" w:hAnsi="宋体"/>
                <w:sz w:val="22"/>
              </w:rPr>
              <w:t>显示正确</w:t>
            </w:r>
          </w:p>
        </w:tc>
      </w:tr>
      <w:tr w14:paraId="44ACB51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454ABE93">
            <w:pPr>
              <w:pStyle w:val="9"/>
              <w:snapToGrid w:val="0"/>
              <w:spacing w:after="0" w:line="300" w:lineRule="exact"/>
              <w:jc w:val="center"/>
              <w:rPr>
                <w:rFonts w:ascii="宋体" w:hAnsi="宋体"/>
                <w:sz w:val="22"/>
              </w:rPr>
            </w:pPr>
            <w:r>
              <w:rPr>
                <w:rFonts w:hint="eastAsia" w:ascii="宋体" w:hAnsi="宋体"/>
                <w:sz w:val="22"/>
              </w:rPr>
              <w:t>7</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47B42C96">
            <w:pPr>
              <w:pStyle w:val="9"/>
              <w:snapToGrid w:val="0"/>
              <w:spacing w:after="0" w:line="300" w:lineRule="exact"/>
              <w:jc w:val="center"/>
              <w:rPr>
                <w:rFonts w:ascii="宋体" w:hAnsi="宋体"/>
                <w:sz w:val="22"/>
              </w:rPr>
            </w:pPr>
            <w:r>
              <w:rPr>
                <w:rFonts w:hint="eastAsia" w:ascii="宋体" w:hAnsi="宋体"/>
                <w:sz w:val="22"/>
              </w:rPr>
              <w:t>井道、对重、轿顶各反绳轮轴承部</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59C49071">
            <w:pPr>
              <w:pStyle w:val="9"/>
              <w:snapToGrid w:val="0"/>
              <w:spacing w:after="0" w:line="300" w:lineRule="exact"/>
              <w:jc w:val="center"/>
              <w:rPr>
                <w:rFonts w:ascii="宋体" w:hAnsi="宋体"/>
                <w:sz w:val="22"/>
              </w:rPr>
            </w:pPr>
            <w:r>
              <w:rPr>
                <w:rFonts w:hint="eastAsia" w:ascii="宋体" w:hAnsi="宋体"/>
                <w:sz w:val="22"/>
              </w:rPr>
              <w:t>无异常声，无振动，润滑良好</w:t>
            </w:r>
          </w:p>
        </w:tc>
      </w:tr>
      <w:tr w14:paraId="4D0574D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0453D1B1">
            <w:pPr>
              <w:pStyle w:val="9"/>
              <w:snapToGrid w:val="0"/>
              <w:spacing w:after="0" w:line="300" w:lineRule="exact"/>
              <w:jc w:val="center"/>
              <w:rPr>
                <w:rFonts w:ascii="宋体" w:hAnsi="宋体"/>
                <w:sz w:val="22"/>
              </w:rPr>
            </w:pPr>
            <w:r>
              <w:rPr>
                <w:rFonts w:hint="eastAsia" w:ascii="宋体" w:hAnsi="宋体"/>
                <w:sz w:val="22"/>
              </w:rPr>
              <w:t>8</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050ACEF7">
            <w:pPr>
              <w:pStyle w:val="9"/>
              <w:snapToGrid w:val="0"/>
              <w:spacing w:after="0" w:line="300" w:lineRule="exact"/>
              <w:jc w:val="center"/>
              <w:rPr>
                <w:rFonts w:ascii="宋体" w:hAnsi="宋体"/>
                <w:sz w:val="22"/>
              </w:rPr>
            </w:pPr>
            <w:r>
              <w:rPr>
                <w:rFonts w:hint="eastAsia" w:ascii="宋体" w:hAnsi="宋体"/>
                <w:sz w:val="22"/>
              </w:rPr>
              <w:t>曳引绳、补偿绳</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4DA1F1EE">
            <w:pPr>
              <w:pStyle w:val="9"/>
              <w:snapToGrid w:val="0"/>
              <w:spacing w:after="0" w:line="300" w:lineRule="exact"/>
              <w:jc w:val="center"/>
              <w:rPr>
                <w:rFonts w:ascii="宋体" w:hAnsi="宋体"/>
                <w:sz w:val="22"/>
              </w:rPr>
            </w:pPr>
            <w:r>
              <w:rPr>
                <w:rFonts w:hint="eastAsia" w:ascii="宋体" w:hAnsi="宋体"/>
                <w:sz w:val="22"/>
              </w:rPr>
              <w:t>磨损量、断丝数不超过要求</w:t>
            </w:r>
          </w:p>
        </w:tc>
      </w:tr>
      <w:tr w14:paraId="1A42C1D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2E2260A0">
            <w:pPr>
              <w:pStyle w:val="9"/>
              <w:snapToGrid w:val="0"/>
              <w:spacing w:after="0" w:line="300" w:lineRule="exact"/>
              <w:jc w:val="center"/>
              <w:rPr>
                <w:rFonts w:ascii="宋体" w:hAnsi="宋体"/>
                <w:sz w:val="22"/>
              </w:rPr>
            </w:pPr>
            <w:r>
              <w:rPr>
                <w:rFonts w:hint="eastAsia" w:ascii="宋体" w:hAnsi="宋体"/>
                <w:sz w:val="22"/>
              </w:rPr>
              <w:t>9</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482EA089">
            <w:pPr>
              <w:pStyle w:val="9"/>
              <w:snapToGrid w:val="0"/>
              <w:spacing w:after="0" w:line="300" w:lineRule="exact"/>
              <w:jc w:val="center"/>
              <w:rPr>
                <w:rFonts w:ascii="宋体" w:hAnsi="宋体"/>
                <w:sz w:val="22"/>
              </w:rPr>
            </w:pPr>
            <w:r>
              <w:rPr>
                <w:rFonts w:hint="eastAsia" w:ascii="宋体" w:hAnsi="宋体"/>
                <w:sz w:val="22"/>
              </w:rPr>
              <w:t>曳引绳绳头组合</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41D50405">
            <w:pPr>
              <w:pStyle w:val="9"/>
              <w:snapToGrid w:val="0"/>
              <w:spacing w:after="0" w:line="300" w:lineRule="exact"/>
              <w:jc w:val="center"/>
              <w:rPr>
                <w:rFonts w:ascii="宋体" w:hAnsi="宋体"/>
                <w:sz w:val="22"/>
              </w:rPr>
            </w:pPr>
            <w:r>
              <w:rPr>
                <w:rFonts w:hint="eastAsia" w:ascii="宋体" w:hAnsi="宋体"/>
                <w:sz w:val="22"/>
              </w:rPr>
              <w:t>螺母无松动</w:t>
            </w:r>
          </w:p>
        </w:tc>
      </w:tr>
      <w:tr w14:paraId="2073C1D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091E085F">
            <w:pPr>
              <w:pStyle w:val="9"/>
              <w:snapToGrid w:val="0"/>
              <w:spacing w:after="0" w:line="300" w:lineRule="exact"/>
              <w:jc w:val="center"/>
              <w:rPr>
                <w:rFonts w:ascii="宋体" w:hAnsi="宋体"/>
                <w:sz w:val="22"/>
              </w:rPr>
            </w:pPr>
            <w:r>
              <w:rPr>
                <w:rFonts w:hint="eastAsia" w:ascii="宋体" w:hAnsi="宋体"/>
                <w:sz w:val="22"/>
              </w:rPr>
              <w:t>10</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793AB9E4">
            <w:pPr>
              <w:pStyle w:val="9"/>
              <w:snapToGrid w:val="0"/>
              <w:spacing w:after="0" w:line="300" w:lineRule="exact"/>
              <w:jc w:val="center"/>
              <w:rPr>
                <w:rFonts w:ascii="宋体" w:hAnsi="宋体"/>
                <w:sz w:val="22"/>
              </w:rPr>
            </w:pPr>
            <w:r>
              <w:rPr>
                <w:rFonts w:hint="eastAsia" w:ascii="宋体" w:hAnsi="宋体"/>
                <w:sz w:val="22"/>
              </w:rPr>
              <w:t>限速器钢丝绳</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2B6F1411">
            <w:pPr>
              <w:pStyle w:val="9"/>
              <w:snapToGrid w:val="0"/>
              <w:spacing w:after="0" w:line="300" w:lineRule="exact"/>
              <w:jc w:val="center"/>
              <w:rPr>
                <w:rFonts w:ascii="宋体" w:hAnsi="宋体"/>
                <w:sz w:val="22"/>
              </w:rPr>
            </w:pPr>
            <w:r>
              <w:rPr>
                <w:rFonts w:hint="eastAsia" w:ascii="宋体" w:hAnsi="宋体"/>
                <w:sz w:val="22"/>
              </w:rPr>
              <w:t>磨损量、断丝数不超过制造单位要求</w:t>
            </w:r>
          </w:p>
        </w:tc>
      </w:tr>
      <w:tr w14:paraId="2E9419A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5F347F45">
            <w:pPr>
              <w:pStyle w:val="9"/>
              <w:snapToGrid w:val="0"/>
              <w:spacing w:after="0" w:line="300" w:lineRule="exact"/>
              <w:jc w:val="center"/>
              <w:rPr>
                <w:rFonts w:ascii="宋体" w:hAnsi="宋体"/>
                <w:sz w:val="22"/>
              </w:rPr>
            </w:pPr>
            <w:r>
              <w:rPr>
                <w:rFonts w:hint="eastAsia" w:ascii="宋体" w:hAnsi="宋体"/>
                <w:sz w:val="22"/>
              </w:rPr>
              <w:t>11</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33FF7BCA">
            <w:pPr>
              <w:pStyle w:val="9"/>
              <w:snapToGrid w:val="0"/>
              <w:spacing w:after="0" w:line="300" w:lineRule="exact"/>
              <w:jc w:val="center"/>
              <w:rPr>
                <w:rFonts w:ascii="宋体" w:hAnsi="宋体"/>
                <w:sz w:val="22"/>
              </w:rPr>
            </w:pPr>
            <w:r>
              <w:rPr>
                <w:rFonts w:hint="eastAsia" w:ascii="宋体" w:hAnsi="宋体"/>
                <w:sz w:val="22"/>
              </w:rPr>
              <w:t>层门、轿门门扇</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5F320686">
            <w:pPr>
              <w:pStyle w:val="9"/>
              <w:snapToGrid w:val="0"/>
              <w:spacing w:after="0" w:line="300" w:lineRule="exact"/>
              <w:jc w:val="center"/>
              <w:rPr>
                <w:rFonts w:ascii="宋体" w:hAnsi="宋体"/>
                <w:sz w:val="22"/>
              </w:rPr>
            </w:pPr>
            <w:r>
              <w:rPr>
                <w:rFonts w:hint="eastAsia" w:ascii="宋体" w:hAnsi="宋体"/>
                <w:sz w:val="22"/>
              </w:rPr>
              <w:t>门扇各相关间隙符合标准</w:t>
            </w:r>
          </w:p>
        </w:tc>
      </w:tr>
      <w:tr w14:paraId="48A48B9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4AE606AA">
            <w:pPr>
              <w:pStyle w:val="9"/>
              <w:snapToGrid w:val="0"/>
              <w:spacing w:after="0" w:line="300" w:lineRule="exact"/>
              <w:jc w:val="center"/>
              <w:rPr>
                <w:rFonts w:ascii="宋体" w:hAnsi="宋体"/>
                <w:sz w:val="22"/>
              </w:rPr>
            </w:pPr>
            <w:r>
              <w:rPr>
                <w:rFonts w:hint="eastAsia" w:ascii="宋体" w:hAnsi="宋体"/>
                <w:sz w:val="22"/>
              </w:rPr>
              <w:t>12</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1B688F64">
            <w:pPr>
              <w:pStyle w:val="9"/>
              <w:snapToGrid w:val="0"/>
              <w:spacing w:after="0" w:line="300" w:lineRule="exact"/>
              <w:jc w:val="center"/>
              <w:rPr>
                <w:rFonts w:ascii="宋体" w:hAnsi="宋体"/>
                <w:sz w:val="22"/>
              </w:rPr>
            </w:pPr>
            <w:r>
              <w:rPr>
                <w:rFonts w:hint="eastAsia" w:ascii="宋体" w:hAnsi="宋体"/>
                <w:sz w:val="22"/>
              </w:rPr>
              <w:t>轿门开门限制装置</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4353954E">
            <w:pPr>
              <w:pStyle w:val="9"/>
              <w:snapToGrid w:val="0"/>
              <w:spacing w:after="0" w:line="300" w:lineRule="exact"/>
              <w:jc w:val="center"/>
              <w:rPr>
                <w:rFonts w:ascii="宋体" w:hAnsi="宋体"/>
                <w:sz w:val="22"/>
              </w:rPr>
            </w:pPr>
            <w:r>
              <w:rPr>
                <w:rFonts w:hint="eastAsia" w:ascii="宋体" w:hAnsi="宋体"/>
                <w:sz w:val="22"/>
              </w:rPr>
              <w:t>工作正常</w:t>
            </w:r>
          </w:p>
        </w:tc>
      </w:tr>
      <w:tr w14:paraId="4BB1FBE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05C66497">
            <w:pPr>
              <w:pStyle w:val="9"/>
              <w:snapToGrid w:val="0"/>
              <w:spacing w:after="0" w:line="300" w:lineRule="exact"/>
              <w:jc w:val="center"/>
              <w:rPr>
                <w:rFonts w:ascii="宋体" w:hAnsi="宋体"/>
                <w:sz w:val="22"/>
              </w:rPr>
            </w:pPr>
            <w:r>
              <w:rPr>
                <w:rFonts w:hint="eastAsia" w:ascii="宋体" w:hAnsi="宋体"/>
                <w:sz w:val="22"/>
              </w:rPr>
              <w:t>13</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33054476">
            <w:pPr>
              <w:pStyle w:val="9"/>
              <w:snapToGrid w:val="0"/>
              <w:spacing w:after="0" w:line="300" w:lineRule="exact"/>
              <w:jc w:val="center"/>
              <w:rPr>
                <w:rFonts w:ascii="宋体" w:hAnsi="宋体"/>
                <w:sz w:val="22"/>
              </w:rPr>
            </w:pPr>
            <w:r>
              <w:rPr>
                <w:rFonts w:hint="eastAsia" w:ascii="宋体" w:hAnsi="宋体"/>
                <w:sz w:val="22"/>
              </w:rPr>
              <w:t>对重缓冲距</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0E8B9F12">
            <w:pPr>
              <w:pStyle w:val="9"/>
              <w:snapToGrid w:val="0"/>
              <w:spacing w:after="0" w:line="300" w:lineRule="exact"/>
              <w:jc w:val="center"/>
              <w:rPr>
                <w:rFonts w:ascii="宋体" w:hAnsi="宋体"/>
                <w:sz w:val="22"/>
              </w:rPr>
            </w:pPr>
            <w:r>
              <w:rPr>
                <w:rFonts w:hint="eastAsia" w:ascii="宋体" w:hAnsi="宋体"/>
                <w:sz w:val="22"/>
              </w:rPr>
              <w:t>符合标准</w:t>
            </w:r>
          </w:p>
        </w:tc>
      </w:tr>
      <w:tr w14:paraId="5DE0114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6" w:space="0"/>
              <w:right w:val="single" w:color="000000" w:sz="6" w:space="0"/>
            </w:tcBorders>
            <w:noWrap/>
            <w:vAlign w:val="center"/>
          </w:tcPr>
          <w:p w14:paraId="46B041C7">
            <w:pPr>
              <w:pStyle w:val="9"/>
              <w:snapToGrid w:val="0"/>
              <w:spacing w:after="0" w:line="300" w:lineRule="exact"/>
              <w:jc w:val="center"/>
              <w:rPr>
                <w:rFonts w:ascii="宋体" w:hAnsi="宋体"/>
                <w:sz w:val="22"/>
              </w:rPr>
            </w:pPr>
            <w:r>
              <w:rPr>
                <w:rFonts w:hint="eastAsia" w:ascii="宋体" w:hAnsi="宋体"/>
                <w:sz w:val="22"/>
              </w:rPr>
              <w:t>14</w:t>
            </w:r>
          </w:p>
        </w:tc>
        <w:tc>
          <w:tcPr>
            <w:tcW w:w="3685" w:type="dxa"/>
            <w:tcBorders>
              <w:top w:val="single" w:color="000000" w:sz="6" w:space="0"/>
              <w:left w:val="single" w:color="000000" w:sz="6" w:space="0"/>
              <w:bottom w:val="single" w:color="000000" w:sz="6" w:space="0"/>
              <w:right w:val="single" w:color="000000" w:sz="6" w:space="0"/>
            </w:tcBorders>
            <w:noWrap/>
            <w:vAlign w:val="center"/>
          </w:tcPr>
          <w:p w14:paraId="5ADE1043">
            <w:pPr>
              <w:pStyle w:val="9"/>
              <w:snapToGrid w:val="0"/>
              <w:spacing w:after="0" w:line="300" w:lineRule="exact"/>
              <w:jc w:val="center"/>
              <w:rPr>
                <w:rFonts w:ascii="宋体" w:hAnsi="宋体"/>
                <w:sz w:val="22"/>
              </w:rPr>
            </w:pPr>
            <w:r>
              <w:rPr>
                <w:rFonts w:hint="eastAsia" w:ascii="宋体" w:hAnsi="宋体"/>
                <w:sz w:val="22"/>
              </w:rPr>
              <w:t>补偿链（绳）与轿厢、对重接合处</w:t>
            </w:r>
          </w:p>
        </w:tc>
        <w:tc>
          <w:tcPr>
            <w:tcW w:w="5072" w:type="dxa"/>
            <w:tcBorders>
              <w:top w:val="single" w:color="000000" w:sz="6" w:space="0"/>
              <w:left w:val="single" w:color="000000" w:sz="6" w:space="0"/>
              <w:bottom w:val="single" w:color="000000" w:sz="6" w:space="0"/>
              <w:right w:val="single" w:color="000000" w:sz="8" w:space="0"/>
            </w:tcBorders>
            <w:noWrap/>
            <w:vAlign w:val="center"/>
          </w:tcPr>
          <w:p w14:paraId="52EEC3D1">
            <w:pPr>
              <w:pStyle w:val="9"/>
              <w:snapToGrid w:val="0"/>
              <w:spacing w:after="0" w:line="300" w:lineRule="exact"/>
              <w:jc w:val="center"/>
              <w:rPr>
                <w:rFonts w:ascii="宋体" w:hAnsi="宋体"/>
                <w:sz w:val="22"/>
              </w:rPr>
            </w:pPr>
            <w:r>
              <w:rPr>
                <w:rFonts w:hint="eastAsia" w:ascii="宋体" w:hAnsi="宋体"/>
                <w:sz w:val="22"/>
              </w:rPr>
              <w:t>固定、无松动</w:t>
            </w:r>
          </w:p>
        </w:tc>
      </w:tr>
      <w:tr w14:paraId="06D8D00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28" w:hRule="exact"/>
          <w:jc w:val="center"/>
        </w:trPr>
        <w:tc>
          <w:tcPr>
            <w:tcW w:w="681" w:type="dxa"/>
            <w:tcBorders>
              <w:top w:val="single" w:color="000000" w:sz="6" w:space="0"/>
              <w:left w:val="single" w:color="000000" w:sz="8" w:space="0"/>
              <w:bottom w:val="single" w:color="000000" w:sz="8" w:space="0"/>
              <w:right w:val="single" w:color="000000" w:sz="6" w:space="0"/>
            </w:tcBorders>
            <w:noWrap/>
            <w:vAlign w:val="center"/>
          </w:tcPr>
          <w:p w14:paraId="7C35FDF6">
            <w:pPr>
              <w:pStyle w:val="9"/>
              <w:snapToGrid w:val="0"/>
              <w:spacing w:after="0" w:line="300" w:lineRule="exact"/>
              <w:jc w:val="center"/>
              <w:rPr>
                <w:rFonts w:ascii="宋体" w:hAnsi="宋体"/>
                <w:sz w:val="22"/>
              </w:rPr>
            </w:pPr>
            <w:r>
              <w:rPr>
                <w:rFonts w:hint="eastAsia" w:ascii="宋体" w:hAnsi="宋体"/>
                <w:sz w:val="22"/>
              </w:rPr>
              <w:t>15</w:t>
            </w:r>
          </w:p>
        </w:tc>
        <w:tc>
          <w:tcPr>
            <w:tcW w:w="3685" w:type="dxa"/>
            <w:tcBorders>
              <w:top w:val="single" w:color="000000" w:sz="6" w:space="0"/>
              <w:left w:val="single" w:color="000000" w:sz="6" w:space="0"/>
              <w:bottom w:val="single" w:color="000000" w:sz="8" w:space="0"/>
              <w:right w:val="single" w:color="000000" w:sz="6" w:space="0"/>
            </w:tcBorders>
            <w:noWrap/>
            <w:vAlign w:val="center"/>
          </w:tcPr>
          <w:p w14:paraId="5F8D0084">
            <w:pPr>
              <w:pStyle w:val="9"/>
              <w:snapToGrid w:val="0"/>
              <w:spacing w:after="0" w:line="300" w:lineRule="exact"/>
              <w:jc w:val="center"/>
              <w:rPr>
                <w:rFonts w:ascii="宋体" w:hAnsi="宋体"/>
                <w:sz w:val="22"/>
              </w:rPr>
            </w:pPr>
            <w:r>
              <w:rPr>
                <w:rFonts w:hint="eastAsia" w:ascii="宋体" w:hAnsi="宋体"/>
                <w:sz w:val="22"/>
              </w:rPr>
              <w:t>上下极限开关</w:t>
            </w:r>
          </w:p>
        </w:tc>
        <w:tc>
          <w:tcPr>
            <w:tcW w:w="5072" w:type="dxa"/>
            <w:tcBorders>
              <w:top w:val="single" w:color="000000" w:sz="6" w:space="0"/>
              <w:left w:val="single" w:color="000000" w:sz="6" w:space="0"/>
              <w:bottom w:val="single" w:color="000000" w:sz="8" w:space="0"/>
              <w:right w:val="single" w:color="000000" w:sz="8" w:space="0"/>
            </w:tcBorders>
            <w:noWrap/>
            <w:vAlign w:val="center"/>
          </w:tcPr>
          <w:p w14:paraId="72CB437C">
            <w:pPr>
              <w:pStyle w:val="9"/>
              <w:snapToGrid w:val="0"/>
              <w:spacing w:after="0" w:line="300" w:lineRule="exact"/>
              <w:jc w:val="center"/>
              <w:rPr>
                <w:rFonts w:ascii="宋体" w:hAnsi="宋体"/>
                <w:sz w:val="22"/>
              </w:rPr>
            </w:pPr>
            <w:r>
              <w:rPr>
                <w:rFonts w:hint="eastAsia" w:ascii="宋体" w:hAnsi="宋体"/>
                <w:sz w:val="22"/>
              </w:rPr>
              <w:t>工作正常</w:t>
            </w:r>
          </w:p>
        </w:tc>
      </w:tr>
    </w:tbl>
    <w:p w14:paraId="0EA9751F">
      <w:pPr>
        <w:pStyle w:val="9"/>
        <w:spacing w:after="0" w:line="300" w:lineRule="exact"/>
        <w:rPr>
          <w:rFonts w:ascii="宋体" w:hAnsi="宋体"/>
          <w:bCs/>
          <w:sz w:val="22"/>
          <w:szCs w:val="22"/>
        </w:rPr>
      </w:pPr>
    </w:p>
    <w:p w14:paraId="50909F2F">
      <w:pPr>
        <w:pStyle w:val="9"/>
        <w:spacing w:after="0" w:line="300" w:lineRule="exact"/>
        <w:jc w:val="center"/>
        <w:rPr>
          <w:rFonts w:ascii="宋体" w:hAnsi="宋体"/>
          <w:b/>
          <w:bCs/>
          <w:sz w:val="22"/>
          <w:szCs w:val="22"/>
        </w:rPr>
      </w:pPr>
      <w:r>
        <w:rPr>
          <w:rFonts w:hint="eastAsia" w:ascii="宋体" w:hAnsi="宋体"/>
          <w:b/>
          <w:bCs/>
          <w:sz w:val="22"/>
          <w:szCs w:val="22"/>
        </w:rPr>
        <w:t>附表4 全年维保项目（内容）和要求</w:t>
      </w:r>
    </w:p>
    <w:tbl>
      <w:tblPr>
        <w:tblStyle w:val="22"/>
        <w:tblW w:w="9473" w:type="dxa"/>
        <w:jc w:val="center"/>
        <w:tblLayout w:type="fixed"/>
        <w:tblCellMar>
          <w:top w:w="0" w:type="dxa"/>
          <w:left w:w="108" w:type="dxa"/>
          <w:bottom w:w="0" w:type="dxa"/>
          <w:right w:w="108" w:type="dxa"/>
        </w:tblCellMar>
      </w:tblPr>
      <w:tblGrid>
        <w:gridCol w:w="701"/>
        <w:gridCol w:w="3547"/>
        <w:gridCol w:w="5225"/>
      </w:tblGrid>
      <w:tr w14:paraId="21BC087C">
        <w:tblPrEx>
          <w:tblCellMar>
            <w:top w:w="0" w:type="dxa"/>
            <w:left w:w="108" w:type="dxa"/>
            <w:bottom w:w="0" w:type="dxa"/>
            <w:right w:w="108" w:type="dxa"/>
          </w:tblCellMar>
        </w:tblPrEx>
        <w:trPr>
          <w:trHeight w:val="448" w:hRule="exact"/>
          <w:jc w:val="center"/>
        </w:trPr>
        <w:tc>
          <w:tcPr>
            <w:tcW w:w="701" w:type="dxa"/>
            <w:tcBorders>
              <w:top w:val="single" w:color="000000" w:sz="8" w:space="0"/>
              <w:left w:val="single" w:color="000000" w:sz="8" w:space="0"/>
              <w:bottom w:val="single" w:color="000000" w:sz="6" w:space="0"/>
              <w:right w:val="single" w:color="000000" w:sz="6" w:space="0"/>
            </w:tcBorders>
            <w:noWrap/>
            <w:vAlign w:val="center"/>
          </w:tcPr>
          <w:p w14:paraId="34684493">
            <w:pPr>
              <w:pStyle w:val="9"/>
              <w:snapToGrid w:val="0"/>
              <w:spacing w:after="0" w:line="300" w:lineRule="exact"/>
              <w:jc w:val="center"/>
              <w:rPr>
                <w:rFonts w:ascii="宋体" w:hAnsi="宋体"/>
                <w:sz w:val="22"/>
              </w:rPr>
            </w:pPr>
            <w:r>
              <w:rPr>
                <w:rFonts w:hint="eastAsia" w:ascii="宋体" w:hAnsi="宋体"/>
                <w:sz w:val="22"/>
              </w:rPr>
              <w:t>序号</w:t>
            </w:r>
          </w:p>
        </w:tc>
        <w:tc>
          <w:tcPr>
            <w:tcW w:w="3547" w:type="dxa"/>
            <w:tcBorders>
              <w:top w:val="single" w:color="000000" w:sz="8" w:space="0"/>
              <w:left w:val="single" w:color="000000" w:sz="6" w:space="0"/>
              <w:bottom w:val="single" w:color="000000" w:sz="6" w:space="0"/>
              <w:right w:val="single" w:color="000000" w:sz="6" w:space="0"/>
            </w:tcBorders>
            <w:noWrap/>
            <w:vAlign w:val="center"/>
          </w:tcPr>
          <w:p w14:paraId="3140D3EB">
            <w:pPr>
              <w:pStyle w:val="9"/>
              <w:snapToGrid w:val="0"/>
              <w:spacing w:after="0" w:line="300" w:lineRule="exact"/>
              <w:jc w:val="center"/>
              <w:rPr>
                <w:rFonts w:ascii="宋体" w:hAnsi="宋体"/>
                <w:sz w:val="22"/>
              </w:rPr>
            </w:pPr>
            <w:r>
              <w:rPr>
                <w:rFonts w:hint="eastAsia" w:ascii="宋体" w:hAnsi="宋体"/>
                <w:sz w:val="22"/>
              </w:rPr>
              <w:t>维保项目（内容）</w:t>
            </w:r>
          </w:p>
        </w:tc>
        <w:tc>
          <w:tcPr>
            <w:tcW w:w="5225" w:type="dxa"/>
            <w:tcBorders>
              <w:top w:val="single" w:color="000000" w:sz="8" w:space="0"/>
              <w:left w:val="single" w:color="000000" w:sz="6" w:space="0"/>
              <w:bottom w:val="single" w:color="000000" w:sz="6" w:space="0"/>
              <w:right w:val="single" w:color="000000" w:sz="8" w:space="0"/>
            </w:tcBorders>
            <w:noWrap/>
            <w:vAlign w:val="center"/>
          </w:tcPr>
          <w:p w14:paraId="76F61722">
            <w:pPr>
              <w:pStyle w:val="9"/>
              <w:snapToGrid w:val="0"/>
              <w:spacing w:after="0" w:line="300" w:lineRule="exact"/>
              <w:jc w:val="center"/>
              <w:rPr>
                <w:rFonts w:ascii="宋体" w:hAnsi="宋体"/>
                <w:sz w:val="22"/>
              </w:rPr>
            </w:pPr>
            <w:r>
              <w:rPr>
                <w:rFonts w:hint="eastAsia" w:ascii="宋体" w:hAnsi="宋体"/>
                <w:sz w:val="22"/>
              </w:rPr>
              <w:t>维保基本要求</w:t>
            </w:r>
          </w:p>
        </w:tc>
      </w:tr>
      <w:tr w14:paraId="3F5DE5E0">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59602065">
            <w:pPr>
              <w:pStyle w:val="9"/>
              <w:snapToGrid w:val="0"/>
              <w:spacing w:after="0" w:line="300" w:lineRule="exact"/>
              <w:jc w:val="center"/>
              <w:rPr>
                <w:rFonts w:ascii="宋体" w:hAnsi="宋体"/>
                <w:sz w:val="22"/>
              </w:rPr>
            </w:pPr>
            <w:r>
              <w:rPr>
                <w:rFonts w:hint="eastAsia" w:ascii="宋体" w:hAnsi="宋体"/>
                <w:sz w:val="22"/>
              </w:rPr>
              <w:t>1</w:t>
            </w:r>
          </w:p>
        </w:tc>
        <w:tc>
          <w:tcPr>
            <w:tcW w:w="3547" w:type="dxa"/>
            <w:tcBorders>
              <w:top w:val="single" w:color="000000" w:sz="6" w:space="0"/>
              <w:left w:val="single" w:color="000000" w:sz="6" w:space="0"/>
              <w:bottom w:val="single" w:color="000000" w:sz="6" w:space="0"/>
              <w:right w:val="single" w:color="000000" w:sz="6" w:space="0"/>
            </w:tcBorders>
            <w:noWrap/>
            <w:vAlign w:val="center"/>
          </w:tcPr>
          <w:p w14:paraId="6D56FB13">
            <w:pPr>
              <w:pStyle w:val="9"/>
              <w:snapToGrid w:val="0"/>
              <w:spacing w:after="0" w:line="300" w:lineRule="exact"/>
              <w:jc w:val="center"/>
              <w:rPr>
                <w:rFonts w:ascii="宋体" w:hAnsi="宋体"/>
                <w:sz w:val="22"/>
              </w:rPr>
            </w:pPr>
            <w:r>
              <w:rPr>
                <w:rFonts w:hint="eastAsia" w:ascii="宋体" w:hAnsi="宋体"/>
                <w:sz w:val="22"/>
              </w:rPr>
              <w:t>减速机润滑油</w:t>
            </w:r>
          </w:p>
        </w:tc>
        <w:tc>
          <w:tcPr>
            <w:tcW w:w="5225" w:type="dxa"/>
            <w:tcBorders>
              <w:top w:val="single" w:color="000000" w:sz="6" w:space="0"/>
              <w:left w:val="single" w:color="000000" w:sz="6" w:space="0"/>
              <w:bottom w:val="single" w:color="000000" w:sz="6" w:space="0"/>
              <w:right w:val="single" w:color="000000" w:sz="8" w:space="0"/>
            </w:tcBorders>
            <w:noWrap/>
            <w:vAlign w:val="center"/>
          </w:tcPr>
          <w:p w14:paraId="2A080374">
            <w:pPr>
              <w:pStyle w:val="9"/>
              <w:snapToGrid w:val="0"/>
              <w:spacing w:after="0" w:line="300" w:lineRule="exact"/>
              <w:jc w:val="center"/>
              <w:rPr>
                <w:rFonts w:ascii="宋体" w:hAnsi="宋体"/>
                <w:sz w:val="22"/>
              </w:rPr>
            </w:pPr>
            <w:r>
              <w:rPr>
                <w:rFonts w:hint="eastAsia" w:ascii="宋体" w:hAnsi="宋体"/>
                <w:sz w:val="22"/>
              </w:rPr>
              <w:t>按照制造单位要求适时更换，保证油质符合要求</w:t>
            </w:r>
          </w:p>
        </w:tc>
      </w:tr>
      <w:tr w14:paraId="4B462CF2">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6901AD49">
            <w:pPr>
              <w:pStyle w:val="9"/>
              <w:snapToGrid w:val="0"/>
              <w:spacing w:after="0" w:line="300" w:lineRule="exact"/>
              <w:jc w:val="center"/>
              <w:rPr>
                <w:rFonts w:ascii="宋体" w:hAnsi="宋体"/>
                <w:sz w:val="22"/>
              </w:rPr>
            </w:pPr>
            <w:r>
              <w:rPr>
                <w:rFonts w:hint="eastAsia" w:ascii="宋体" w:hAnsi="宋体"/>
                <w:sz w:val="22"/>
              </w:rPr>
              <w:t>2</w:t>
            </w:r>
          </w:p>
        </w:tc>
        <w:tc>
          <w:tcPr>
            <w:tcW w:w="3547" w:type="dxa"/>
            <w:tcBorders>
              <w:top w:val="single" w:color="000000" w:sz="6" w:space="0"/>
              <w:left w:val="single" w:color="000000" w:sz="6" w:space="0"/>
              <w:bottom w:val="single" w:color="000000" w:sz="6" w:space="0"/>
              <w:right w:val="single" w:color="000000" w:sz="6" w:space="0"/>
            </w:tcBorders>
            <w:noWrap/>
            <w:vAlign w:val="center"/>
          </w:tcPr>
          <w:p w14:paraId="3446EAD9">
            <w:pPr>
              <w:pStyle w:val="9"/>
              <w:snapToGrid w:val="0"/>
              <w:spacing w:after="0" w:line="300" w:lineRule="exact"/>
              <w:jc w:val="center"/>
              <w:rPr>
                <w:rFonts w:ascii="宋体" w:hAnsi="宋体"/>
                <w:sz w:val="22"/>
              </w:rPr>
            </w:pPr>
            <w:r>
              <w:rPr>
                <w:rFonts w:hint="eastAsia" w:ascii="宋体" w:hAnsi="宋体"/>
                <w:sz w:val="22"/>
              </w:rPr>
              <w:t>控制柜接触器，继电器触点</w:t>
            </w:r>
          </w:p>
        </w:tc>
        <w:tc>
          <w:tcPr>
            <w:tcW w:w="5225" w:type="dxa"/>
            <w:tcBorders>
              <w:top w:val="single" w:color="000000" w:sz="6" w:space="0"/>
              <w:left w:val="single" w:color="000000" w:sz="6" w:space="0"/>
              <w:bottom w:val="single" w:color="000000" w:sz="6" w:space="0"/>
              <w:right w:val="single" w:color="000000" w:sz="8" w:space="0"/>
            </w:tcBorders>
            <w:noWrap/>
            <w:vAlign w:val="center"/>
          </w:tcPr>
          <w:p w14:paraId="35EA98DE">
            <w:pPr>
              <w:pStyle w:val="9"/>
              <w:snapToGrid w:val="0"/>
              <w:spacing w:after="0" w:line="300" w:lineRule="exact"/>
              <w:jc w:val="center"/>
              <w:rPr>
                <w:rFonts w:ascii="宋体" w:hAnsi="宋体"/>
                <w:sz w:val="22"/>
              </w:rPr>
            </w:pPr>
            <w:r>
              <w:rPr>
                <w:rFonts w:hint="eastAsia" w:ascii="宋体" w:hAnsi="宋体"/>
                <w:sz w:val="22"/>
              </w:rPr>
              <w:t>接触良好</w:t>
            </w:r>
          </w:p>
        </w:tc>
      </w:tr>
      <w:tr w14:paraId="791364FE">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5BBC1174">
            <w:pPr>
              <w:pStyle w:val="9"/>
              <w:snapToGrid w:val="0"/>
              <w:spacing w:after="0" w:line="300" w:lineRule="exact"/>
              <w:jc w:val="center"/>
              <w:rPr>
                <w:rFonts w:ascii="宋体" w:hAnsi="宋体"/>
                <w:sz w:val="22"/>
              </w:rPr>
            </w:pPr>
            <w:r>
              <w:rPr>
                <w:rFonts w:hint="eastAsia" w:ascii="宋体" w:hAnsi="宋体"/>
                <w:sz w:val="22"/>
              </w:rPr>
              <w:t>3</w:t>
            </w:r>
          </w:p>
        </w:tc>
        <w:tc>
          <w:tcPr>
            <w:tcW w:w="3547" w:type="dxa"/>
            <w:tcBorders>
              <w:top w:val="single" w:color="000000" w:sz="6" w:space="0"/>
              <w:left w:val="single" w:color="000000" w:sz="6" w:space="0"/>
              <w:bottom w:val="single" w:color="000000" w:sz="6" w:space="0"/>
              <w:right w:val="single" w:color="000000" w:sz="6" w:space="0"/>
            </w:tcBorders>
            <w:noWrap/>
            <w:vAlign w:val="center"/>
          </w:tcPr>
          <w:p w14:paraId="7805E529">
            <w:pPr>
              <w:pStyle w:val="9"/>
              <w:snapToGrid w:val="0"/>
              <w:spacing w:after="0" w:line="300" w:lineRule="exact"/>
              <w:jc w:val="center"/>
              <w:rPr>
                <w:rFonts w:ascii="宋体" w:hAnsi="宋体"/>
                <w:sz w:val="22"/>
              </w:rPr>
            </w:pPr>
            <w:r>
              <w:rPr>
                <w:rFonts w:hint="eastAsia" w:ascii="宋体" w:hAnsi="宋体"/>
                <w:sz w:val="22"/>
              </w:rPr>
              <w:t>制动器铁芯（柱塞）</w:t>
            </w:r>
          </w:p>
        </w:tc>
        <w:tc>
          <w:tcPr>
            <w:tcW w:w="5225" w:type="dxa"/>
            <w:tcBorders>
              <w:top w:val="single" w:color="000000" w:sz="6" w:space="0"/>
              <w:left w:val="single" w:color="000000" w:sz="6" w:space="0"/>
              <w:bottom w:val="single" w:color="000000" w:sz="6" w:space="0"/>
              <w:right w:val="single" w:color="000000" w:sz="8" w:space="0"/>
            </w:tcBorders>
            <w:noWrap/>
            <w:vAlign w:val="center"/>
          </w:tcPr>
          <w:p w14:paraId="5A5A0A04">
            <w:pPr>
              <w:pStyle w:val="9"/>
              <w:snapToGrid w:val="0"/>
              <w:spacing w:after="0" w:line="300" w:lineRule="exact"/>
              <w:jc w:val="center"/>
              <w:rPr>
                <w:rFonts w:ascii="宋体" w:hAnsi="宋体"/>
                <w:sz w:val="22"/>
              </w:rPr>
            </w:pPr>
            <w:r>
              <w:rPr>
                <w:rFonts w:hint="eastAsia" w:ascii="宋体" w:hAnsi="宋体"/>
                <w:sz w:val="22"/>
              </w:rPr>
              <w:t>进行清洁、润滑、检查，磨损量不超过制造单位要求</w:t>
            </w:r>
          </w:p>
        </w:tc>
      </w:tr>
      <w:tr w14:paraId="24C23E2E">
        <w:tblPrEx>
          <w:tblCellMar>
            <w:top w:w="0" w:type="dxa"/>
            <w:left w:w="108" w:type="dxa"/>
            <w:bottom w:w="0" w:type="dxa"/>
            <w:right w:w="108" w:type="dxa"/>
          </w:tblCellMar>
        </w:tblPrEx>
        <w:trPr>
          <w:trHeight w:val="824"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1D8D51DF">
            <w:pPr>
              <w:pStyle w:val="9"/>
              <w:snapToGrid w:val="0"/>
              <w:spacing w:after="0" w:line="300" w:lineRule="exact"/>
              <w:jc w:val="center"/>
              <w:rPr>
                <w:rFonts w:ascii="宋体" w:hAnsi="宋体"/>
                <w:sz w:val="22"/>
              </w:rPr>
            </w:pPr>
            <w:r>
              <w:rPr>
                <w:rFonts w:hint="eastAsia" w:ascii="宋体" w:hAnsi="宋体"/>
                <w:sz w:val="22"/>
              </w:rPr>
              <w:t>4</w:t>
            </w:r>
          </w:p>
        </w:tc>
        <w:tc>
          <w:tcPr>
            <w:tcW w:w="3547" w:type="dxa"/>
            <w:tcBorders>
              <w:top w:val="single" w:color="000000" w:sz="6" w:space="0"/>
              <w:left w:val="single" w:color="000000" w:sz="6" w:space="0"/>
              <w:bottom w:val="single" w:color="000000" w:sz="6" w:space="0"/>
              <w:right w:val="single" w:color="000000" w:sz="6" w:space="0"/>
            </w:tcBorders>
            <w:noWrap/>
            <w:vAlign w:val="center"/>
          </w:tcPr>
          <w:p w14:paraId="7CA2A5BA">
            <w:pPr>
              <w:pStyle w:val="9"/>
              <w:snapToGrid w:val="0"/>
              <w:spacing w:after="0" w:line="300" w:lineRule="exact"/>
              <w:jc w:val="center"/>
              <w:rPr>
                <w:rFonts w:ascii="宋体" w:hAnsi="宋体"/>
                <w:sz w:val="22"/>
              </w:rPr>
            </w:pPr>
            <w:r>
              <w:rPr>
                <w:rFonts w:hint="eastAsia" w:ascii="宋体" w:hAnsi="宋体"/>
                <w:sz w:val="22"/>
              </w:rPr>
              <w:t>制动器制动能力</w:t>
            </w:r>
          </w:p>
        </w:tc>
        <w:tc>
          <w:tcPr>
            <w:tcW w:w="5225" w:type="dxa"/>
            <w:tcBorders>
              <w:top w:val="single" w:color="000000" w:sz="6" w:space="0"/>
              <w:left w:val="single" w:color="000000" w:sz="6" w:space="0"/>
              <w:bottom w:val="single" w:color="000000" w:sz="6" w:space="0"/>
              <w:right w:val="single" w:color="000000" w:sz="8" w:space="0"/>
            </w:tcBorders>
            <w:noWrap/>
            <w:vAlign w:val="center"/>
          </w:tcPr>
          <w:p w14:paraId="5D3F9F27">
            <w:pPr>
              <w:pStyle w:val="9"/>
              <w:snapToGrid w:val="0"/>
              <w:spacing w:after="0" w:line="300" w:lineRule="exact"/>
              <w:jc w:val="center"/>
              <w:rPr>
                <w:rFonts w:ascii="宋体" w:hAnsi="宋体"/>
                <w:sz w:val="22"/>
              </w:rPr>
            </w:pPr>
            <w:r>
              <w:rPr>
                <w:rFonts w:hint="eastAsia" w:ascii="宋体" w:hAnsi="宋体"/>
                <w:sz w:val="22"/>
              </w:rPr>
              <w:t>符合制造单位要求，保持有足够的制动力，必要时进行轿厢装载</w:t>
            </w:r>
            <w:r>
              <w:rPr>
                <w:rFonts w:ascii="宋体" w:hAnsi="宋体"/>
                <w:sz w:val="22"/>
              </w:rPr>
              <w:t> 125%</w:t>
            </w:r>
            <w:r>
              <w:rPr>
                <w:rFonts w:hint="eastAsia" w:ascii="宋体" w:hAnsi="宋体"/>
                <w:sz w:val="22"/>
              </w:rPr>
              <w:t>额定载重量的制动试验</w:t>
            </w:r>
          </w:p>
        </w:tc>
      </w:tr>
      <w:tr w14:paraId="1215F382">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17B26A6B">
            <w:pPr>
              <w:pStyle w:val="9"/>
              <w:snapToGrid w:val="0"/>
              <w:spacing w:after="0" w:line="300" w:lineRule="exact"/>
              <w:jc w:val="center"/>
              <w:rPr>
                <w:rFonts w:ascii="宋体" w:hAnsi="宋体"/>
                <w:sz w:val="22"/>
              </w:rPr>
            </w:pPr>
            <w:r>
              <w:rPr>
                <w:rFonts w:hint="eastAsia" w:ascii="宋体" w:hAnsi="宋体"/>
                <w:sz w:val="22"/>
              </w:rPr>
              <w:t>5</w:t>
            </w:r>
          </w:p>
        </w:tc>
        <w:tc>
          <w:tcPr>
            <w:tcW w:w="3547" w:type="dxa"/>
            <w:tcBorders>
              <w:top w:val="single" w:color="000000" w:sz="6" w:space="0"/>
              <w:left w:val="single" w:color="000000" w:sz="6" w:space="0"/>
              <w:bottom w:val="single" w:color="000000" w:sz="6" w:space="0"/>
              <w:right w:val="single" w:color="000000" w:sz="6" w:space="0"/>
            </w:tcBorders>
            <w:noWrap/>
            <w:vAlign w:val="center"/>
          </w:tcPr>
          <w:p w14:paraId="5EF4CB30">
            <w:pPr>
              <w:pStyle w:val="9"/>
              <w:snapToGrid w:val="0"/>
              <w:spacing w:after="0" w:line="300" w:lineRule="exact"/>
              <w:jc w:val="center"/>
              <w:rPr>
                <w:rFonts w:ascii="宋体" w:hAnsi="宋体"/>
                <w:sz w:val="22"/>
              </w:rPr>
            </w:pPr>
            <w:r>
              <w:rPr>
                <w:rFonts w:hint="eastAsia" w:ascii="宋体" w:hAnsi="宋体"/>
                <w:sz w:val="22"/>
              </w:rPr>
              <w:t>导电回路绝缘性能测试</w:t>
            </w:r>
          </w:p>
        </w:tc>
        <w:tc>
          <w:tcPr>
            <w:tcW w:w="5225" w:type="dxa"/>
            <w:tcBorders>
              <w:top w:val="single" w:color="000000" w:sz="6" w:space="0"/>
              <w:left w:val="single" w:color="000000" w:sz="6" w:space="0"/>
              <w:bottom w:val="single" w:color="000000" w:sz="6" w:space="0"/>
              <w:right w:val="single" w:color="000000" w:sz="8" w:space="0"/>
            </w:tcBorders>
            <w:noWrap/>
            <w:vAlign w:val="center"/>
          </w:tcPr>
          <w:p w14:paraId="68D63828">
            <w:pPr>
              <w:pStyle w:val="9"/>
              <w:snapToGrid w:val="0"/>
              <w:spacing w:after="0" w:line="300" w:lineRule="exact"/>
              <w:jc w:val="center"/>
              <w:rPr>
                <w:rFonts w:ascii="宋体" w:hAnsi="宋体"/>
                <w:sz w:val="22"/>
              </w:rPr>
            </w:pPr>
            <w:r>
              <w:rPr>
                <w:rFonts w:hint="eastAsia" w:ascii="宋体" w:hAnsi="宋体"/>
                <w:sz w:val="22"/>
              </w:rPr>
              <w:t>符合标准</w:t>
            </w:r>
          </w:p>
        </w:tc>
      </w:tr>
      <w:tr w14:paraId="2AE990F0">
        <w:tblPrEx>
          <w:tblCellMar>
            <w:top w:w="0" w:type="dxa"/>
            <w:left w:w="108" w:type="dxa"/>
            <w:bottom w:w="0" w:type="dxa"/>
            <w:right w:w="108" w:type="dxa"/>
          </w:tblCellMar>
        </w:tblPrEx>
        <w:trPr>
          <w:trHeight w:val="1987"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655BC3D3">
            <w:pPr>
              <w:pStyle w:val="9"/>
              <w:snapToGrid w:val="0"/>
              <w:spacing w:after="0" w:line="300" w:lineRule="exact"/>
              <w:jc w:val="center"/>
              <w:rPr>
                <w:rFonts w:ascii="宋体" w:hAnsi="宋体"/>
                <w:sz w:val="22"/>
              </w:rPr>
            </w:pPr>
            <w:r>
              <w:rPr>
                <w:rFonts w:hint="eastAsia" w:ascii="宋体" w:hAnsi="宋体"/>
                <w:sz w:val="22"/>
              </w:rPr>
              <w:t>6</w:t>
            </w:r>
          </w:p>
        </w:tc>
        <w:tc>
          <w:tcPr>
            <w:tcW w:w="3547" w:type="dxa"/>
            <w:tcBorders>
              <w:top w:val="single" w:color="000000" w:sz="6" w:space="0"/>
              <w:left w:val="nil"/>
              <w:bottom w:val="single" w:color="000000" w:sz="6" w:space="0"/>
              <w:right w:val="single" w:color="000000" w:sz="6" w:space="0"/>
            </w:tcBorders>
            <w:noWrap/>
            <w:vAlign w:val="center"/>
          </w:tcPr>
          <w:p w14:paraId="4D0CA6C9">
            <w:pPr>
              <w:pStyle w:val="9"/>
              <w:snapToGrid w:val="0"/>
              <w:spacing w:after="0" w:line="300" w:lineRule="exact"/>
              <w:jc w:val="center"/>
              <w:rPr>
                <w:rFonts w:ascii="宋体" w:hAnsi="宋体"/>
                <w:sz w:val="22"/>
              </w:rPr>
            </w:pPr>
            <w:r>
              <w:rPr>
                <w:rFonts w:hint="eastAsia" w:ascii="宋体" w:hAnsi="宋体"/>
                <w:sz w:val="22"/>
              </w:rPr>
              <w:t>限速器安全钳联动试验</w:t>
            </w:r>
            <w:r>
              <w:rPr>
                <w:rFonts w:ascii="宋体" w:hAnsi="宋体"/>
                <w:sz w:val="22"/>
              </w:rPr>
              <w:t>(</w:t>
            </w:r>
            <w:r>
              <w:rPr>
                <w:rFonts w:hint="eastAsia" w:ascii="宋体" w:hAnsi="宋体"/>
                <w:sz w:val="22"/>
              </w:rPr>
              <w:t>对于使用年限不超过</w:t>
            </w:r>
            <w:r>
              <w:rPr>
                <w:rFonts w:ascii="宋体" w:hAnsi="宋体"/>
                <w:sz w:val="22"/>
              </w:rPr>
              <w:t> 15 </w:t>
            </w:r>
            <w:r>
              <w:rPr>
                <w:rFonts w:hint="eastAsia" w:ascii="宋体" w:hAnsi="宋体"/>
                <w:sz w:val="22"/>
              </w:rPr>
              <w:t>年的限速器，每</w:t>
            </w:r>
            <w:r>
              <w:rPr>
                <w:rFonts w:ascii="宋体" w:hAnsi="宋体"/>
                <w:sz w:val="22"/>
              </w:rPr>
              <w:t>2 </w:t>
            </w:r>
            <w:r>
              <w:rPr>
                <w:rFonts w:hint="eastAsia" w:ascii="宋体" w:hAnsi="宋体"/>
                <w:sz w:val="22"/>
              </w:rPr>
              <w:t>年进行一次限速器动作速度校验；对于使用年限超过</w:t>
            </w:r>
            <w:r>
              <w:rPr>
                <w:rFonts w:ascii="宋体" w:hAnsi="宋体"/>
                <w:sz w:val="22"/>
              </w:rPr>
              <w:t> 15 </w:t>
            </w:r>
            <w:r>
              <w:rPr>
                <w:rFonts w:hint="eastAsia" w:ascii="宋体" w:hAnsi="宋体"/>
                <w:sz w:val="22"/>
              </w:rPr>
              <w:t>年的限速器，每年进行一次限速器动作速度校验</w:t>
            </w:r>
            <w:r>
              <w:rPr>
                <w:rFonts w:ascii="宋体" w:hAnsi="宋体"/>
                <w:sz w:val="22"/>
              </w:rPr>
              <w:t>) </w:t>
            </w:r>
          </w:p>
        </w:tc>
        <w:tc>
          <w:tcPr>
            <w:tcW w:w="5225" w:type="dxa"/>
            <w:tcBorders>
              <w:top w:val="single" w:color="000000" w:sz="6" w:space="0"/>
              <w:left w:val="nil"/>
              <w:bottom w:val="single" w:color="000000" w:sz="6" w:space="0"/>
              <w:right w:val="single" w:color="000000" w:sz="8" w:space="0"/>
            </w:tcBorders>
            <w:noWrap/>
            <w:vAlign w:val="center"/>
          </w:tcPr>
          <w:p w14:paraId="5BB66857">
            <w:pPr>
              <w:pStyle w:val="9"/>
              <w:snapToGrid w:val="0"/>
              <w:spacing w:after="0" w:line="300" w:lineRule="exact"/>
              <w:jc w:val="center"/>
              <w:rPr>
                <w:rFonts w:ascii="宋体" w:hAnsi="宋体"/>
                <w:sz w:val="22"/>
              </w:rPr>
            </w:pPr>
            <w:r>
              <w:rPr>
                <w:rFonts w:hint="eastAsia" w:ascii="宋体" w:hAnsi="宋体"/>
                <w:sz w:val="22"/>
              </w:rPr>
              <w:t>工作正常</w:t>
            </w:r>
          </w:p>
        </w:tc>
      </w:tr>
      <w:tr w14:paraId="1A45910A">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2" w:space="0"/>
              <w:right w:val="single" w:color="000000" w:sz="6" w:space="0"/>
            </w:tcBorders>
            <w:noWrap/>
            <w:vAlign w:val="center"/>
          </w:tcPr>
          <w:p w14:paraId="569FD928">
            <w:pPr>
              <w:pStyle w:val="9"/>
              <w:snapToGrid w:val="0"/>
              <w:spacing w:after="0" w:line="300" w:lineRule="exact"/>
              <w:jc w:val="center"/>
              <w:rPr>
                <w:rFonts w:ascii="宋体" w:hAnsi="宋体"/>
                <w:sz w:val="22"/>
              </w:rPr>
            </w:pPr>
            <w:r>
              <w:rPr>
                <w:rFonts w:hint="eastAsia" w:ascii="宋体" w:hAnsi="宋体"/>
                <w:sz w:val="22"/>
              </w:rPr>
              <w:t>7</w:t>
            </w:r>
          </w:p>
        </w:tc>
        <w:tc>
          <w:tcPr>
            <w:tcW w:w="3547" w:type="dxa"/>
            <w:tcBorders>
              <w:top w:val="single" w:color="000000" w:sz="6" w:space="0"/>
              <w:left w:val="nil"/>
              <w:bottom w:val="single" w:color="000000" w:sz="2" w:space="0"/>
              <w:right w:val="single" w:color="000000" w:sz="6" w:space="0"/>
            </w:tcBorders>
            <w:noWrap/>
            <w:vAlign w:val="center"/>
          </w:tcPr>
          <w:p w14:paraId="28EEC44E">
            <w:pPr>
              <w:pStyle w:val="9"/>
              <w:snapToGrid w:val="0"/>
              <w:spacing w:after="0" w:line="300" w:lineRule="exact"/>
              <w:jc w:val="center"/>
              <w:rPr>
                <w:rFonts w:ascii="宋体" w:hAnsi="宋体"/>
                <w:sz w:val="22"/>
              </w:rPr>
            </w:pPr>
            <w:r>
              <w:rPr>
                <w:rFonts w:hint="eastAsia" w:ascii="宋体" w:hAnsi="宋体"/>
                <w:sz w:val="22"/>
              </w:rPr>
              <w:t>上行超速保护装置动作试验</w:t>
            </w:r>
          </w:p>
        </w:tc>
        <w:tc>
          <w:tcPr>
            <w:tcW w:w="5225" w:type="dxa"/>
            <w:tcBorders>
              <w:top w:val="single" w:color="000000" w:sz="6" w:space="0"/>
              <w:left w:val="nil"/>
              <w:bottom w:val="single" w:color="000000" w:sz="2" w:space="0"/>
              <w:right w:val="single" w:color="000000" w:sz="8" w:space="0"/>
            </w:tcBorders>
            <w:noWrap/>
            <w:vAlign w:val="center"/>
          </w:tcPr>
          <w:p w14:paraId="56715FE6">
            <w:pPr>
              <w:pStyle w:val="9"/>
              <w:snapToGrid w:val="0"/>
              <w:spacing w:after="0" w:line="300" w:lineRule="exact"/>
              <w:jc w:val="center"/>
              <w:rPr>
                <w:rFonts w:ascii="宋体" w:hAnsi="宋体"/>
                <w:sz w:val="22"/>
              </w:rPr>
            </w:pPr>
            <w:r>
              <w:rPr>
                <w:rFonts w:hint="eastAsia" w:ascii="宋体" w:hAnsi="宋体"/>
                <w:sz w:val="22"/>
              </w:rPr>
              <w:t>工作正常</w:t>
            </w:r>
          </w:p>
        </w:tc>
      </w:tr>
      <w:tr w14:paraId="09FDCC18">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2" w:space="0"/>
              <w:right w:val="single" w:color="000000" w:sz="6" w:space="0"/>
            </w:tcBorders>
            <w:noWrap/>
            <w:vAlign w:val="center"/>
          </w:tcPr>
          <w:p w14:paraId="3015B119">
            <w:pPr>
              <w:pStyle w:val="9"/>
              <w:snapToGrid w:val="0"/>
              <w:spacing w:after="0" w:line="300" w:lineRule="exact"/>
              <w:jc w:val="center"/>
              <w:rPr>
                <w:rFonts w:ascii="宋体" w:hAnsi="宋体"/>
                <w:sz w:val="22"/>
              </w:rPr>
            </w:pPr>
            <w:r>
              <w:rPr>
                <w:rFonts w:hint="eastAsia" w:ascii="宋体" w:hAnsi="宋体"/>
                <w:sz w:val="22"/>
              </w:rPr>
              <w:t>8</w:t>
            </w:r>
          </w:p>
        </w:tc>
        <w:tc>
          <w:tcPr>
            <w:tcW w:w="3547" w:type="dxa"/>
            <w:tcBorders>
              <w:top w:val="single" w:color="000000" w:sz="6" w:space="0"/>
              <w:left w:val="nil"/>
              <w:bottom w:val="single" w:color="000000" w:sz="2" w:space="0"/>
              <w:right w:val="single" w:color="000000" w:sz="6" w:space="0"/>
            </w:tcBorders>
            <w:noWrap/>
            <w:vAlign w:val="center"/>
          </w:tcPr>
          <w:p w14:paraId="20DF33A4">
            <w:pPr>
              <w:pStyle w:val="9"/>
              <w:snapToGrid w:val="0"/>
              <w:spacing w:after="0" w:line="300" w:lineRule="exact"/>
              <w:jc w:val="center"/>
              <w:rPr>
                <w:rFonts w:ascii="宋体" w:hAnsi="宋体"/>
                <w:sz w:val="22"/>
              </w:rPr>
            </w:pPr>
            <w:r>
              <w:rPr>
                <w:rFonts w:hint="eastAsia" w:ascii="宋体" w:hAnsi="宋体"/>
                <w:sz w:val="22"/>
              </w:rPr>
              <w:t>轿厢意外移动保护装置动作试验</w:t>
            </w:r>
          </w:p>
        </w:tc>
        <w:tc>
          <w:tcPr>
            <w:tcW w:w="5225" w:type="dxa"/>
            <w:tcBorders>
              <w:top w:val="single" w:color="000000" w:sz="6" w:space="0"/>
              <w:left w:val="nil"/>
              <w:bottom w:val="single" w:color="000000" w:sz="2" w:space="0"/>
              <w:right w:val="single" w:color="000000" w:sz="8" w:space="0"/>
            </w:tcBorders>
            <w:noWrap/>
            <w:vAlign w:val="center"/>
          </w:tcPr>
          <w:p w14:paraId="33253031">
            <w:pPr>
              <w:pStyle w:val="9"/>
              <w:snapToGrid w:val="0"/>
              <w:spacing w:after="0" w:line="300" w:lineRule="exact"/>
              <w:jc w:val="center"/>
              <w:rPr>
                <w:rFonts w:ascii="宋体" w:hAnsi="宋体"/>
                <w:sz w:val="22"/>
              </w:rPr>
            </w:pPr>
            <w:r>
              <w:rPr>
                <w:rFonts w:hint="eastAsia" w:ascii="宋体" w:hAnsi="宋体"/>
                <w:sz w:val="22"/>
              </w:rPr>
              <w:t>工作正常</w:t>
            </w:r>
          </w:p>
        </w:tc>
      </w:tr>
      <w:tr w14:paraId="41703830">
        <w:tblPrEx>
          <w:tblCellMar>
            <w:top w:w="0" w:type="dxa"/>
            <w:left w:w="108" w:type="dxa"/>
            <w:bottom w:w="0" w:type="dxa"/>
            <w:right w:w="108" w:type="dxa"/>
          </w:tblCellMar>
        </w:tblPrEx>
        <w:trPr>
          <w:trHeight w:val="651" w:hRule="exact"/>
          <w:jc w:val="center"/>
        </w:trPr>
        <w:tc>
          <w:tcPr>
            <w:tcW w:w="701" w:type="dxa"/>
            <w:tcBorders>
              <w:top w:val="single" w:color="000000" w:sz="2" w:space="0"/>
              <w:left w:val="single" w:color="000000" w:sz="8" w:space="0"/>
              <w:bottom w:val="single" w:color="000000" w:sz="6" w:space="0"/>
              <w:right w:val="single" w:color="000000" w:sz="6" w:space="0"/>
            </w:tcBorders>
            <w:noWrap/>
            <w:vAlign w:val="center"/>
          </w:tcPr>
          <w:p w14:paraId="126E0D18">
            <w:pPr>
              <w:pStyle w:val="9"/>
              <w:snapToGrid w:val="0"/>
              <w:spacing w:after="0" w:line="300" w:lineRule="exact"/>
              <w:jc w:val="center"/>
              <w:rPr>
                <w:rFonts w:ascii="宋体" w:hAnsi="宋体"/>
                <w:sz w:val="22"/>
              </w:rPr>
            </w:pPr>
            <w:r>
              <w:rPr>
                <w:rFonts w:hint="eastAsia" w:ascii="宋体" w:hAnsi="宋体"/>
                <w:sz w:val="22"/>
              </w:rPr>
              <w:t>9</w:t>
            </w:r>
          </w:p>
        </w:tc>
        <w:tc>
          <w:tcPr>
            <w:tcW w:w="3547" w:type="dxa"/>
            <w:tcBorders>
              <w:top w:val="single" w:color="000000" w:sz="2" w:space="0"/>
              <w:left w:val="nil"/>
              <w:bottom w:val="single" w:color="000000" w:sz="6" w:space="0"/>
              <w:right w:val="single" w:color="000000" w:sz="6" w:space="0"/>
            </w:tcBorders>
            <w:noWrap/>
            <w:vAlign w:val="center"/>
          </w:tcPr>
          <w:p w14:paraId="7E733822">
            <w:pPr>
              <w:pStyle w:val="9"/>
              <w:snapToGrid w:val="0"/>
              <w:spacing w:after="0" w:line="300" w:lineRule="exact"/>
              <w:jc w:val="center"/>
              <w:rPr>
                <w:rFonts w:ascii="宋体" w:hAnsi="宋体"/>
                <w:sz w:val="22"/>
              </w:rPr>
            </w:pPr>
            <w:r>
              <w:rPr>
                <w:rFonts w:hint="eastAsia" w:ascii="宋体" w:hAnsi="宋体"/>
                <w:sz w:val="22"/>
              </w:rPr>
              <w:t>轿顶、轿厢架、轿门及其附件安装螺栓</w:t>
            </w:r>
          </w:p>
        </w:tc>
        <w:tc>
          <w:tcPr>
            <w:tcW w:w="5225" w:type="dxa"/>
            <w:tcBorders>
              <w:top w:val="single" w:color="000000" w:sz="2" w:space="0"/>
              <w:left w:val="nil"/>
              <w:bottom w:val="single" w:color="000000" w:sz="6" w:space="0"/>
              <w:right w:val="single" w:color="000000" w:sz="8" w:space="0"/>
            </w:tcBorders>
            <w:noWrap/>
            <w:vAlign w:val="center"/>
          </w:tcPr>
          <w:p w14:paraId="5C112A2E">
            <w:pPr>
              <w:pStyle w:val="9"/>
              <w:snapToGrid w:val="0"/>
              <w:spacing w:after="0" w:line="300" w:lineRule="exact"/>
              <w:jc w:val="center"/>
              <w:rPr>
                <w:rFonts w:ascii="宋体" w:hAnsi="宋体"/>
                <w:sz w:val="22"/>
              </w:rPr>
            </w:pPr>
            <w:r>
              <w:rPr>
                <w:rFonts w:hint="eastAsia" w:ascii="宋体" w:hAnsi="宋体"/>
                <w:sz w:val="22"/>
              </w:rPr>
              <w:t>紧固</w:t>
            </w:r>
          </w:p>
        </w:tc>
      </w:tr>
      <w:tr w14:paraId="3417B418">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283EAC6F">
            <w:pPr>
              <w:pStyle w:val="9"/>
              <w:snapToGrid w:val="0"/>
              <w:spacing w:after="0" w:line="300" w:lineRule="exact"/>
              <w:jc w:val="center"/>
              <w:rPr>
                <w:rFonts w:ascii="宋体" w:hAnsi="宋体"/>
                <w:sz w:val="22"/>
              </w:rPr>
            </w:pPr>
            <w:r>
              <w:rPr>
                <w:rFonts w:hint="eastAsia" w:ascii="宋体" w:hAnsi="宋体"/>
                <w:sz w:val="22"/>
              </w:rPr>
              <w:t>10</w:t>
            </w:r>
          </w:p>
        </w:tc>
        <w:tc>
          <w:tcPr>
            <w:tcW w:w="3547" w:type="dxa"/>
            <w:tcBorders>
              <w:top w:val="single" w:color="000000" w:sz="6" w:space="0"/>
              <w:left w:val="nil"/>
              <w:bottom w:val="single" w:color="000000" w:sz="6" w:space="0"/>
              <w:right w:val="single" w:color="000000" w:sz="6" w:space="0"/>
            </w:tcBorders>
            <w:noWrap/>
            <w:vAlign w:val="center"/>
          </w:tcPr>
          <w:p w14:paraId="5F039F2B">
            <w:pPr>
              <w:pStyle w:val="9"/>
              <w:snapToGrid w:val="0"/>
              <w:spacing w:after="0" w:line="300" w:lineRule="exact"/>
              <w:jc w:val="center"/>
              <w:rPr>
                <w:rFonts w:ascii="宋体" w:hAnsi="宋体"/>
                <w:sz w:val="22"/>
              </w:rPr>
            </w:pPr>
            <w:r>
              <w:rPr>
                <w:rFonts w:hint="eastAsia" w:ascii="宋体" w:hAnsi="宋体"/>
                <w:sz w:val="22"/>
              </w:rPr>
              <w:t>轿厢和对重/平衡重的导轨支架</w:t>
            </w:r>
          </w:p>
        </w:tc>
        <w:tc>
          <w:tcPr>
            <w:tcW w:w="5225" w:type="dxa"/>
            <w:tcBorders>
              <w:top w:val="single" w:color="000000" w:sz="6" w:space="0"/>
              <w:left w:val="nil"/>
              <w:bottom w:val="single" w:color="000000" w:sz="6" w:space="0"/>
              <w:right w:val="single" w:color="000000" w:sz="8" w:space="0"/>
            </w:tcBorders>
            <w:noWrap/>
            <w:vAlign w:val="center"/>
          </w:tcPr>
          <w:p w14:paraId="6AFBF97C">
            <w:pPr>
              <w:pStyle w:val="9"/>
              <w:snapToGrid w:val="0"/>
              <w:spacing w:after="0" w:line="300" w:lineRule="exact"/>
              <w:jc w:val="center"/>
              <w:rPr>
                <w:rFonts w:ascii="宋体" w:hAnsi="宋体"/>
                <w:sz w:val="22"/>
              </w:rPr>
            </w:pPr>
            <w:r>
              <w:rPr>
                <w:rFonts w:hint="eastAsia" w:ascii="宋体" w:hAnsi="宋体"/>
                <w:sz w:val="22"/>
              </w:rPr>
              <w:t>固定，无松动</w:t>
            </w:r>
          </w:p>
        </w:tc>
      </w:tr>
      <w:tr w14:paraId="6CF6589D">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17EC2060">
            <w:pPr>
              <w:pStyle w:val="9"/>
              <w:snapToGrid w:val="0"/>
              <w:spacing w:after="0" w:line="300" w:lineRule="exact"/>
              <w:jc w:val="center"/>
              <w:rPr>
                <w:rFonts w:ascii="宋体" w:hAnsi="宋体"/>
                <w:sz w:val="22"/>
              </w:rPr>
            </w:pPr>
            <w:r>
              <w:rPr>
                <w:rFonts w:hint="eastAsia" w:ascii="宋体" w:hAnsi="宋体"/>
                <w:sz w:val="22"/>
              </w:rPr>
              <w:t>11</w:t>
            </w:r>
          </w:p>
        </w:tc>
        <w:tc>
          <w:tcPr>
            <w:tcW w:w="3547" w:type="dxa"/>
            <w:tcBorders>
              <w:top w:val="single" w:color="000000" w:sz="6" w:space="0"/>
              <w:left w:val="nil"/>
              <w:bottom w:val="single" w:color="000000" w:sz="6" w:space="0"/>
              <w:right w:val="single" w:color="000000" w:sz="6" w:space="0"/>
            </w:tcBorders>
            <w:noWrap/>
            <w:vAlign w:val="center"/>
          </w:tcPr>
          <w:p w14:paraId="5ABDBB33">
            <w:pPr>
              <w:pStyle w:val="9"/>
              <w:snapToGrid w:val="0"/>
              <w:spacing w:after="0" w:line="300" w:lineRule="exact"/>
              <w:jc w:val="center"/>
              <w:rPr>
                <w:rFonts w:ascii="宋体" w:hAnsi="宋体"/>
                <w:sz w:val="22"/>
              </w:rPr>
            </w:pPr>
            <w:r>
              <w:rPr>
                <w:rFonts w:hint="eastAsia" w:ascii="宋体" w:hAnsi="宋体"/>
                <w:sz w:val="22"/>
              </w:rPr>
              <w:t>轿厢和对重/平衡重的导轨</w:t>
            </w:r>
          </w:p>
        </w:tc>
        <w:tc>
          <w:tcPr>
            <w:tcW w:w="5225" w:type="dxa"/>
            <w:tcBorders>
              <w:top w:val="single" w:color="000000" w:sz="6" w:space="0"/>
              <w:left w:val="nil"/>
              <w:bottom w:val="single" w:color="000000" w:sz="6" w:space="0"/>
              <w:right w:val="single" w:color="000000" w:sz="8" w:space="0"/>
            </w:tcBorders>
            <w:noWrap/>
            <w:vAlign w:val="center"/>
          </w:tcPr>
          <w:p w14:paraId="1E73137F">
            <w:pPr>
              <w:pStyle w:val="9"/>
              <w:snapToGrid w:val="0"/>
              <w:spacing w:after="0" w:line="300" w:lineRule="exact"/>
              <w:jc w:val="center"/>
              <w:rPr>
                <w:rFonts w:ascii="宋体" w:hAnsi="宋体"/>
                <w:sz w:val="22"/>
              </w:rPr>
            </w:pPr>
            <w:r>
              <w:rPr>
                <w:rFonts w:hint="eastAsia" w:ascii="宋体" w:hAnsi="宋体"/>
                <w:sz w:val="22"/>
              </w:rPr>
              <w:t>清洁，压板牢固</w:t>
            </w:r>
          </w:p>
        </w:tc>
      </w:tr>
      <w:tr w14:paraId="1A61EDDC">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19E9614D">
            <w:pPr>
              <w:pStyle w:val="9"/>
              <w:snapToGrid w:val="0"/>
              <w:spacing w:after="0" w:line="300" w:lineRule="exact"/>
              <w:jc w:val="center"/>
              <w:rPr>
                <w:rFonts w:ascii="宋体" w:hAnsi="宋体"/>
                <w:sz w:val="22"/>
              </w:rPr>
            </w:pPr>
            <w:r>
              <w:rPr>
                <w:rFonts w:hint="eastAsia" w:ascii="宋体" w:hAnsi="宋体"/>
                <w:sz w:val="22"/>
              </w:rPr>
              <w:t>12</w:t>
            </w:r>
          </w:p>
        </w:tc>
        <w:tc>
          <w:tcPr>
            <w:tcW w:w="3547" w:type="dxa"/>
            <w:tcBorders>
              <w:top w:val="single" w:color="000000" w:sz="6" w:space="0"/>
              <w:left w:val="nil"/>
              <w:bottom w:val="single" w:color="000000" w:sz="6" w:space="0"/>
              <w:right w:val="single" w:color="000000" w:sz="6" w:space="0"/>
            </w:tcBorders>
            <w:noWrap/>
            <w:vAlign w:val="center"/>
          </w:tcPr>
          <w:p w14:paraId="7688A352">
            <w:pPr>
              <w:pStyle w:val="9"/>
              <w:snapToGrid w:val="0"/>
              <w:spacing w:after="0" w:line="300" w:lineRule="exact"/>
              <w:jc w:val="center"/>
              <w:rPr>
                <w:rFonts w:ascii="宋体" w:hAnsi="宋体"/>
                <w:sz w:val="22"/>
              </w:rPr>
            </w:pPr>
            <w:r>
              <w:rPr>
                <w:rFonts w:hint="eastAsia" w:ascii="宋体" w:hAnsi="宋体"/>
                <w:sz w:val="22"/>
              </w:rPr>
              <w:t>随行电缆</w:t>
            </w:r>
          </w:p>
        </w:tc>
        <w:tc>
          <w:tcPr>
            <w:tcW w:w="5225" w:type="dxa"/>
            <w:tcBorders>
              <w:top w:val="single" w:color="000000" w:sz="6" w:space="0"/>
              <w:left w:val="nil"/>
              <w:bottom w:val="single" w:color="000000" w:sz="6" w:space="0"/>
              <w:right w:val="single" w:color="000000" w:sz="8" w:space="0"/>
            </w:tcBorders>
            <w:noWrap/>
            <w:vAlign w:val="center"/>
          </w:tcPr>
          <w:p w14:paraId="4F9A640F">
            <w:pPr>
              <w:pStyle w:val="9"/>
              <w:snapToGrid w:val="0"/>
              <w:spacing w:after="0" w:line="300" w:lineRule="exact"/>
              <w:jc w:val="center"/>
              <w:rPr>
                <w:rFonts w:ascii="宋体" w:hAnsi="宋体"/>
                <w:sz w:val="22"/>
              </w:rPr>
            </w:pPr>
            <w:r>
              <w:rPr>
                <w:rFonts w:hint="eastAsia" w:ascii="宋体" w:hAnsi="宋体"/>
                <w:sz w:val="22"/>
              </w:rPr>
              <w:t>无损伤</w:t>
            </w:r>
          </w:p>
        </w:tc>
      </w:tr>
      <w:tr w14:paraId="52D3C93F">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36F9500E">
            <w:pPr>
              <w:pStyle w:val="9"/>
              <w:snapToGrid w:val="0"/>
              <w:spacing w:after="0" w:line="300" w:lineRule="exact"/>
              <w:jc w:val="center"/>
              <w:rPr>
                <w:rFonts w:ascii="宋体" w:hAnsi="宋体"/>
                <w:sz w:val="22"/>
              </w:rPr>
            </w:pPr>
            <w:r>
              <w:rPr>
                <w:rFonts w:hint="eastAsia" w:ascii="宋体" w:hAnsi="宋体"/>
                <w:sz w:val="22"/>
              </w:rPr>
              <w:t>13</w:t>
            </w:r>
          </w:p>
        </w:tc>
        <w:tc>
          <w:tcPr>
            <w:tcW w:w="3547" w:type="dxa"/>
            <w:tcBorders>
              <w:top w:val="single" w:color="000000" w:sz="6" w:space="0"/>
              <w:left w:val="nil"/>
              <w:bottom w:val="single" w:color="000000" w:sz="6" w:space="0"/>
              <w:right w:val="single" w:color="000000" w:sz="6" w:space="0"/>
            </w:tcBorders>
            <w:noWrap/>
            <w:vAlign w:val="center"/>
          </w:tcPr>
          <w:p w14:paraId="00D55F92">
            <w:pPr>
              <w:pStyle w:val="9"/>
              <w:snapToGrid w:val="0"/>
              <w:spacing w:after="0" w:line="300" w:lineRule="exact"/>
              <w:jc w:val="center"/>
              <w:rPr>
                <w:rFonts w:ascii="宋体" w:hAnsi="宋体"/>
                <w:sz w:val="22"/>
              </w:rPr>
            </w:pPr>
            <w:r>
              <w:rPr>
                <w:rFonts w:hint="eastAsia" w:ascii="宋体" w:hAnsi="宋体"/>
                <w:sz w:val="22"/>
              </w:rPr>
              <w:t>层门装置和地坎</w:t>
            </w:r>
          </w:p>
        </w:tc>
        <w:tc>
          <w:tcPr>
            <w:tcW w:w="5225" w:type="dxa"/>
            <w:tcBorders>
              <w:top w:val="single" w:color="000000" w:sz="6" w:space="0"/>
              <w:left w:val="nil"/>
              <w:bottom w:val="single" w:color="000000" w:sz="6" w:space="0"/>
              <w:right w:val="single" w:color="000000" w:sz="8" w:space="0"/>
            </w:tcBorders>
            <w:noWrap/>
            <w:vAlign w:val="center"/>
          </w:tcPr>
          <w:p w14:paraId="5397DB5B">
            <w:pPr>
              <w:pStyle w:val="9"/>
              <w:snapToGrid w:val="0"/>
              <w:spacing w:after="0" w:line="300" w:lineRule="exact"/>
              <w:jc w:val="center"/>
              <w:rPr>
                <w:rFonts w:ascii="宋体" w:hAnsi="宋体"/>
                <w:sz w:val="22"/>
              </w:rPr>
            </w:pPr>
            <w:r>
              <w:rPr>
                <w:rFonts w:hint="eastAsia" w:ascii="宋体" w:hAnsi="宋体"/>
                <w:sz w:val="22"/>
              </w:rPr>
              <w:t>无影响正常使用的变形，各安装螺栓紧固</w:t>
            </w:r>
          </w:p>
        </w:tc>
      </w:tr>
      <w:tr w14:paraId="1B050695">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4F97CB64">
            <w:pPr>
              <w:pStyle w:val="9"/>
              <w:snapToGrid w:val="0"/>
              <w:spacing w:after="0" w:line="300" w:lineRule="exact"/>
              <w:jc w:val="center"/>
              <w:rPr>
                <w:rFonts w:ascii="宋体" w:hAnsi="宋体"/>
                <w:sz w:val="22"/>
              </w:rPr>
            </w:pPr>
            <w:r>
              <w:rPr>
                <w:rFonts w:hint="eastAsia" w:ascii="宋体" w:hAnsi="宋体"/>
                <w:sz w:val="22"/>
              </w:rPr>
              <w:t>14</w:t>
            </w:r>
          </w:p>
        </w:tc>
        <w:tc>
          <w:tcPr>
            <w:tcW w:w="3547" w:type="dxa"/>
            <w:tcBorders>
              <w:top w:val="single" w:color="000000" w:sz="6" w:space="0"/>
              <w:left w:val="nil"/>
              <w:bottom w:val="single" w:color="000000" w:sz="6" w:space="0"/>
              <w:right w:val="single" w:color="000000" w:sz="6" w:space="0"/>
            </w:tcBorders>
            <w:noWrap/>
            <w:vAlign w:val="center"/>
          </w:tcPr>
          <w:p w14:paraId="5A3D1C0F">
            <w:pPr>
              <w:pStyle w:val="9"/>
              <w:snapToGrid w:val="0"/>
              <w:spacing w:after="0" w:line="300" w:lineRule="exact"/>
              <w:jc w:val="center"/>
              <w:rPr>
                <w:rFonts w:ascii="宋体" w:hAnsi="宋体"/>
                <w:sz w:val="22"/>
              </w:rPr>
            </w:pPr>
            <w:r>
              <w:rPr>
                <w:rFonts w:hint="eastAsia" w:ascii="宋体" w:hAnsi="宋体"/>
                <w:sz w:val="22"/>
              </w:rPr>
              <w:t>轿厢称重装置</w:t>
            </w:r>
          </w:p>
        </w:tc>
        <w:tc>
          <w:tcPr>
            <w:tcW w:w="5225" w:type="dxa"/>
            <w:tcBorders>
              <w:top w:val="single" w:color="000000" w:sz="6" w:space="0"/>
              <w:left w:val="nil"/>
              <w:bottom w:val="single" w:color="000000" w:sz="6" w:space="0"/>
              <w:right w:val="single" w:color="000000" w:sz="8" w:space="0"/>
            </w:tcBorders>
            <w:noWrap/>
            <w:vAlign w:val="center"/>
          </w:tcPr>
          <w:p w14:paraId="6CF662A1">
            <w:pPr>
              <w:pStyle w:val="9"/>
              <w:snapToGrid w:val="0"/>
              <w:spacing w:after="0" w:line="300" w:lineRule="exact"/>
              <w:jc w:val="center"/>
              <w:rPr>
                <w:rFonts w:ascii="宋体" w:hAnsi="宋体"/>
                <w:sz w:val="22"/>
              </w:rPr>
            </w:pPr>
            <w:r>
              <w:rPr>
                <w:rFonts w:hint="eastAsia" w:ascii="宋体" w:hAnsi="宋体"/>
                <w:sz w:val="22"/>
              </w:rPr>
              <w:t>准确有效</w:t>
            </w:r>
          </w:p>
        </w:tc>
      </w:tr>
      <w:tr w14:paraId="316572F0">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6" w:space="0"/>
              <w:right w:val="single" w:color="000000" w:sz="6" w:space="0"/>
            </w:tcBorders>
            <w:noWrap/>
            <w:vAlign w:val="center"/>
          </w:tcPr>
          <w:p w14:paraId="7EFF1238">
            <w:pPr>
              <w:pStyle w:val="9"/>
              <w:snapToGrid w:val="0"/>
              <w:spacing w:after="0" w:line="300" w:lineRule="exact"/>
              <w:jc w:val="center"/>
              <w:rPr>
                <w:rFonts w:ascii="宋体" w:hAnsi="宋体"/>
                <w:sz w:val="22"/>
              </w:rPr>
            </w:pPr>
            <w:r>
              <w:rPr>
                <w:rFonts w:hint="eastAsia" w:ascii="宋体" w:hAnsi="宋体"/>
                <w:sz w:val="22"/>
              </w:rPr>
              <w:t>15</w:t>
            </w:r>
          </w:p>
        </w:tc>
        <w:tc>
          <w:tcPr>
            <w:tcW w:w="3547" w:type="dxa"/>
            <w:tcBorders>
              <w:top w:val="single" w:color="000000" w:sz="6" w:space="0"/>
              <w:left w:val="nil"/>
              <w:bottom w:val="single" w:color="000000" w:sz="6" w:space="0"/>
              <w:right w:val="single" w:color="000000" w:sz="6" w:space="0"/>
            </w:tcBorders>
            <w:noWrap/>
            <w:vAlign w:val="center"/>
          </w:tcPr>
          <w:p w14:paraId="378C8B21">
            <w:pPr>
              <w:pStyle w:val="9"/>
              <w:snapToGrid w:val="0"/>
              <w:spacing w:after="0" w:line="300" w:lineRule="exact"/>
              <w:jc w:val="center"/>
              <w:rPr>
                <w:rFonts w:ascii="宋体" w:hAnsi="宋体"/>
                <w:sz w:val="22"/>
              </w:rPr>
            </w:pPr>
            <w:r>
              <w:rPr>
                <w:rFonts w:hint="eastAsia" w:ascii="宋体" w:hAnsi="宋体"/>
                <w:sz w:val="22"/>
              </w:rPr>
              <w:t>安全钳钳座</w:t>
            </w:r>
          </w:p>
        </w:tc>
        <w:tc>
          <w:tcPr>
            <w:tcW w:w="5225" w:type="dxa"/>
            <w:tcBorders>
              <w:top w:val="single" w:color="000000" w:sz="6" w:space="0"/>
              <w:left w:val="nil"/>
              <w:bottom w:val="single" w:color="000000" w:sz="6" w:space="0"/>
              <w:right w:val="single" w:color="000000" w:sz="8" w:space="0"/>
            </w:tcBorders>
            <w:noWrap/>
            <w:vAlign w:val="center"/>
          </w:tcPr>
          <w:p w14:paraId="58688191">
            <w:pPr>
              <w:pStyle w:val="9"/>
              <w:snapToGrid w:val="0"/>
              <w:spacing w:after="0" w:line="300" w:lineRule="exact"/>
              <w:jc w:val="center"/>
              <w:rPr>
                <w:rFonts w:ascii="宋体" w:hAnsi="宋体"/>
                <w:sz w:val="22"/>
              </w:rPr>
            </w:pPr>
            <w:r>
              <w:rPr>
                <w:rFonts w:hint="eastAsia" w:ascii="宋体" w:hAnsi="宋体"/>
                <w:sz w:val="22"/>
              </w:rPr>
              <w:t>固定，无松动</w:t>
            </w:r>
          </w:p>
        </w:tc>
      </w:tr>
      <w:tr w14:paraId="2E15022F">
        <w:tblPrEx>
          <w:tblCellMar>
            <w:top w:w="0" w:type="dxa"/>
            <w:left w:w="108" w:type="dxa"/>
            <w:bottom w:w="0" w:type="dxa"/>
            <w:right w:w="108" w:type="dxa"/>
          </w:tblCellMar>
        </w:tblPrEx>
        <w:trPr>
          <w:trHeight w:val="448" w:hRule="exact"/>
          <w:jc w:val="center"/>
        </w:trPr>
        <w:tc>
          <w:tcPr>
            <w:tcW w:w="701" w:type="dxa"/>
            <w:tcBorders>
              <w:top w:val="single" w:color="000000" w:sz="6" w:space="0"/>
              <w:left w:val="single" w:color="000000" w:sz="8" w:space="0"/>
              <w:bottom w:val="single" w:color="000000" w:sz="2" w:space="0"/>
              <w:right w:val="single" w:color="000000" w:sz="6" w:space="0"/>
            </w:tcBorders>
            <w:noWrap/>
            <w:vAlign w:val="center"/>
          </w:tcPr>
          <w:p w14:paraId="1C73F703">
            <w:pPr>
              <w:pStyle w:val="9"/>
              <w:snapToGrid w:val="0"/>
              <w:spacing w:after="0" w:line="300" w:lineRule="exact"/>
              <w:jc w:val="center"/>
              <w:rPr>
                <w:rFonts w:ascii="宋体" w:hAnsi="宋体"/>
                <w:sz w:val="22"/>
              </w:rPr>
            </w:pPr>
            <w:r>
              <w:rPr>
                <w:rFonts w:hint="eastAsia" w:ascii="宋体" w:hAnsi="宋体"/>
                <w:sz w:val="22"/>
              </w:rPr>
              <w:t>16</w:t>
            </w:r>
          </w:p>
        </w:tc>
        <w:tc>
          <w:tcPr>
            <w:tcW w:w="3547" w:type="dxa"/>
            <w:tcBorders>
              <w:top w:val="single" w:color="000000" w:sz="6" w:space="0"/>
              <w:left w:val="nil"/>
              <w:bottom w:val="single" w:color="000000" w:sz="2" w:space="0"/>
              <w:right w:val="single" w:color="000000" w:sz="6" w:space="0"/>
            </w:tcBorders>
            <w:noWrap/>
            <w:vAlign w:val="center"/>
          </w:tcPr>
          <w:p w14:paraId="26CA070D">
            <w:pPr>
              <w:pStyle w:val="9"/>
              <w:snapToGrid w:val="0"/>
              <w:spacing w:after="0" w:line="300" w:lineRule="exact"/>
              <w:jc w:val="center"/>
              <w:rPr>
                <w:rFonts w:ascii="宋体" w:hAnsi="宋体"/>
                <w:sz w:val="22"/>
              </w:rPr>
            </w:pPr>
            <w:r>
              <w:rPr>
                <w:rFonts w:hint="eastAsia" w:ascii="宋体" w:hAnsi="宋体"/>
                <w:sz w:val="22"/>
              </w:rPr>
              <w:t>轿底各安装螺栓</w:t>
            </w:r>
          </w:p>
        </w:tc>
        <w:tc>
          <w:tcPr>
            <w:tcW w:w="5225" w:type="dxa"/>
            <w:tcBorders>
              <w:top w:val="single" w:color="000000" w:sz="6" w:space="0"/>
              <w:left w:val="nil"/>
              <w:bottom w:val="single" w:color="000000" w:sz="2" w:space="0"/>
              <w:right w:val="single" w:color="000000" w:sz="8" w:space="0"/>
            </w:tcBorders>
            <w:noWrap/>
            <w:vAlign w:val="center"/>
          </w:tcPr>
          <w:p w14:paraId="38F5F657">
            <w:pPr>
              <w:pStyle w:val="9"/>
              <w:snapToGrid w:val="0"/>
              <w:spacing w:after="0" w:line="300" w:lineRule="exact"/>
              <w:jc w:val="center"/>
              <w:rPr>
                <w:rFonts w:ascii="宋体" w:hAnsi="宋体"/>
                <w:sz w:val="22"/>
              </w:rPr>
            </w:pPr>
            <w:r>
              <w:rPr>
                <w:rFonts w:hint="eastAsia" w:ascii="宋体" w:hAnsi="宋体"/>
                <w:sz w:val="22"/>
              </w:rPr>
              <w:t>紧固</w:t>
            </w:r>
          </w:p>
        </w:tc>
      </w:tr>
      <w:tr w14:paraId="36511990">
        <w:tblPrEx>
          <w:tblCellMar>
            <w:top w:w="0" w:type="dxa"/>
            <w:left w:w="108" w:type="dxa"/>
            <w:bottom w:w="0" w:type="dxa"/>
            <w:right w:w="108" w:type="dxa"/>
          </w:tblCellMar>
        </w:tblPrEx>
        <w:trPr>
          <w:trHeight w:val="448" w:hRule="exact"/>
          <w:jc w:val="center"/>
        </w:trPr>
        <w:tc>
          <w:tcPr>
            <w:tcW w:w="701" w:type="dxa"/>
            <w:tcBorders>
              <w:top w:val="single" w:color="000000" w:sz="2" w:space="0"/>
              <w:left w:val="single" w:color="000000" w:sz="8" w:space="0"/>
              <w:bottom w:val="single" w:color="000000" w:sz="8" w:space="0"/>
              <w:right w:val="single" w:color="000000" w:sz="6" w:space="0"/>
            </w:tcBorders>
            <w:noWrap/>
            <w:vAlign w:val="center"/>
          </w:tcPr>
          <w:p w14:paraId="50C8F6FF">
            <w:pPr>
              <w:pStyle w:val="9"/>
              <w:snapToGrid w:val="0"/>
              <w:spacing w:after="0" w:line="300" w:lineRule="exact"/>
              <w:jc w:val="center"/>
              <w:rPr>
                <w:rFonts w:ascii="宋体" w:hAnsi="宋体"/>
                <w:sz w:val="22"/>
              </w:rPr>
            </w:pPr>
            <w:r>
              <w:rPr>
                <w:rFonts w:hint="eastAsia" w:ascii="宋体" w:hAnsi="宋体"/>
                <w:sz w:val="22"/>
              </w:rPr>
              <w:t>17</w:t>
            </w:r>
          </w:p>
        </w:tc>
        <w:tc>
          <w:tcPr>
            <w:tcW w:w="3547" w:type="dxa"/>
            <w:tcBorders>
              <w:top w:val="single" w:color="000000" w:sz="2" w:space="0"/>
              <w:left w:val="nil"/>
              <w:bottom w:val="single" w:color="000000" w:sz="8" w:space="0"/>
              <w:right w:val="single" w:color="000000" w:sz="6" w:space="0"/>
            </w:tcBorders>
            <w:noWrap/>
            <w:vAlign w:val="center"/>
          </w:tcPr>
          <w:p w14:paraId="215059D6">
            <w:pPr>
              <w:pStyle w:val="9"/>
              <w:snapToGrid w:val="0"/>
              <w:spacing w:after="0" w:line="300" w:lineRule="exact"/>
              <w:jc w:val="center"/>
              <w:rPr>
                <w:rFonts w:ascii="宋体" w:hAnsi="宋体"/>
                <w:sz w:val="22"/>
              </w:rPr>
            </w:pPr>
            <w:r>
              <w:rPr>
                <w:rFonts w:hint="eastAsia" w:ascii="宋体" w:hAnsi="宋体"/>
                <w:sz w:val="22"/>
              </w:rPr>
              <w:t>缓冲器</w:t>
            </w:r>
          </w:p>
        </w:tc>
        <w:tc>
          <w:tcPr>
            <w:tcW w:w="5225" w:type="dxa"/>
            <w:tcBorders>
              <w:top w:val="single" w:color="000000" w:sz="2" w:space="0"/>
              <w:left w:val="nil"/>
              <w:bottom w:val="single" w:color="000000" w:sz="8" w:space="0"/>
              <w:right w:val="single" w:color="000000" w:sz="8" w:space="0"/>
            </w:tcBorders>
            <w:noWrap/>
            <w:vAlign w:val="center"/>
          </w:tcPr>
          <w:p w14:paraId="512485F5">
            <w:pPr>
              <w:pStyle w:val="9"/>
              <w:snapToGrid w:val="0"/>
              <w:spacing w:after="0" w:line="300" w:lineRule="exact"/>
              <w:jc w:val="center"/>
              <w:rPr>
                <w:rFonts w:ascii="宋体" w:hAnsi="宋体"/>
                <w:sz w:val="22"/>
              </w:rPr>
            </w:pPr>
            <w:r>
              <w:rPr>
                <w:rFonts w:hint="eastAsia" w:ascii="宋体" w:hAnsi="宋体"/>
                <w:sz w:val="22"/>
              </w:rPr>
              <w:t>固定，无松动</w:t>
            </w:r>
          </w:p>
        </w:tc>
      </w:tr>
    </w:tbl>
    <w:p w14:paraId="1A51F549">
      <w:pPr>
        <w:spacing w:line="360" w:lineRule="auto"/>
        <w:rPr>
          <w:rFonts w:ascii="宋体"/>
          <w:sz w:val="24"/>
          <w:szCs w:val="24"/>
        </w:rPr>
      </w:pPr>
    </w:p>
    <w:p w14:paraId="0B28AFED">
      <w:pPr>
        <w:spacing w:line="360" w:lineRule="auto"/>
        <w:rPr>
          <w:rFonts w:ascii="宋体"/>
          <w:b/>
          <w:sz w:val="28"/>
          <w:szCs w:val="28"/>
        </w:rPr>
      </w:pPr>
      <w:r>
        <w:rPr>
          <w:rFonts w:hint="eastAsia" w:ascii="宋体" w:hAnsi="宋体" w:eastAsia="宋体" w:cs="宋体"/>
          <w:b/>
          <w:sz w:val="28"/>
          <w:szCs w:val="28"/>
        </w:rPr>
        <w:t>三、维保方责任及义务：</w:t>
      </w:r>
    </w:p>
    <w:p w14:paraId="380A9CCB">
      <w:pPr>
        <w:numPr>
          <w:ilvl w:val="0"/>
          <w:numId w:val="1"/>
        </w:numPr>
        <w:spacing w:line="360" w:lineRule="auto"/>
        <w:ind w:left="891" w:leftChars="229" w:hanging="410" w:hangingChars="171"/>
        <w:rPr>
          <w:rFonts w:ascii="宋体"/>
          <w:sz w:val="24"/>
          <w:szCs w:val="24"/>
        </w:rPr>
      </w:pPr>
      <w:r>
        <w:rPr>
          <w:rFonts w:hint="eastAsia" w:ascii="宋体"/>
          <w:sz w:val="24"/>
          <w:szCs w:val="24"/>
        </w:rPr>
        <w:t>维保人员：维保方将指派经政府电梯主管部门认可的、并经过培训的电梯维护保养专业人员，对使用方的电梯设备进行维护保养工作，将保证电梯设备性能良好，合理地维护，使设备保持良好和安全的运行状态。</w:t>
      </w:r>
    </w:p>
    <w:p w14:paraId="3896E299">
      <w:pPr>
        <w:numPr>
          <w:ilvl w:val="0"/>
          <w:numId w:val="1"/>
        </w:numPr>
        <w:spacing w:line="360" w:lineRule="auto"/>
        <w:rPr>
          <w:rFonts w:ascii="宋体"/>
          <w:sz w:val="24"/>
          <w:szCs w:val="24"/>
        </w:rPr>
      </w:pPr>
      <w:r>
        <w:rPr>
          <w:rFonts w:hint="eastAsia" w:ascii="宋体"/>
          <w:sz w:val="24"/>
          <w:szCs w:val="24"/>
        </w:rPr>
        <w:t xml:space="preserve">定期服务：维保方按照约定，对被保养的使用方电梯，提供进行每15天一次的例行检查、润滑并调整设备的保养服务，并认真填写各项有关维护保养记录。        </w:t>
      </w:r>
    </w:p>
    <w:p w14:paraId="5E5F41B1">
      <w:pPr>
        <w:numPr>
          <w:ilvl w:val="0"/>
          <w:numId w:val="1"/>
        </w:numPr>
        <w:spacing w:line="360" w:lineRule="auto"/>
        <w:rPr>
          <w:rFonts w:ascii="宋体"/>
          <w:sz w:val="24"/>
          <w:szCs w:val="24"/>
        </w:rPr>
      </w:pPr>
      <w:r>
        <w:rPr>
          <w:rFonts w:hint="eastAsia" w:ascii="宋体"/>
          <w:sz w:val="24"/>
          <w:szCs w:val="24"/>
        </w:rPr>
        <w:t>应急服务：电梯发生临时困人故障时，维保方在接到使用方通知 40分钟内赶赴现场排除故障。</w:t>
      </w:r>
    </w:p>
    <w:p w14:paraId="351E8E0C">
      <w:pPr>
        <w:numPr>
          <w:ilvl w:val="0"/>
          <w:numId w:val="1"/>
        </w:numPr>
        <w:spacing w:line="360" w:lineRule="auto"/>
        <w:rPr>
          <w:rFonts w:ascii="宋体"/>
          <w:sz w:val="24"/>
          <w:szCs w:val="24"/>
        </w:rPr>
      </w:pPr>
      <w:r>
        <w:rPr>
          <w:rFonts w:hint="eastAsia" w:ascii="宋体"/>
          <w:sz w:val="24"/>
          <w:szCs w:val="24"/>
        </w:rPr>
        <w:t>安全标准：维保方根据被保养的电梯设备的实际情况，按照国家标准的安全内容对使用方电梯进行维护保养；使用方有新的要求或者政府有关法律法规改变时，及时按相关要求或规定进行调整。</w:t>
      </w:r>
    </w:p>
    <w:p w14:paraId="3E47DCCB">
      <w:pPr>
        <w:numPr>
          <w:ilvl w:val="0"/>
          <w:numId w:val="1"/>
        </w:numPr>
        <w:spacing w:line="360" w:lineRule="auto"/>
        <w:rPr>
          <w:rFonts w:ascii="宋体"/>
          <w:sz w:val="24"/>
          <w:szCs w:val="24"/>
        </w:rPr>
      </w:pPr>
      <w:r>
        <w:rPr>
          <w:rFonts w:hint="eastAsia" w:ascii="宋体"/>
          <w:sz w:val="24"/>
          <w:szCs w:val="24"/>
        </w:rPr>
        <w:t>服务范围：按照维保方《曳引与强制驱动电梯日常维护保养记录表》中确定的相关内容进行维护保养工作。</w:t>
      </w:r>
    </w:p>
    <w:p w14:paraId="0A857E07">
      <w:pPr>
        <w:numPr>
          <w:ilvl w:val="0"/>
          <w:numId w:val="1"/>
        </w:numPr>
        <w:spacing w:line="360" w:lineRule="auto"/>
        <w:rPr>
          <w:rFonts w:ascii="宋体"/>
          <w:sz w:val="24"/>
          <w:szCs w:val="24"/>
        </w:rPr>
      </w:pPr>
      <w:r>
        <w:rPr>
          <w:rFonts w:hint="eastAsia" w:ascii="宋体"/>
          <w:sz w:val="24"/>
          <w:szCs w:val="24"/>
        </w:rPr>
        <w:t>维护区域：维保方将与使用方紧密配合，保持机房、隔音层、门坎、轿顶、分割横梁、井道底坑及扶梯梯级、上、下机房的清洁工作。</w:t>
      </w:r>
    </w:p>
    <w:p w14:paraId="6264786A">
      <w:pPr>
        <w:numPr>
          <w:ilvl w:val="0"/>
          <w:numId w:val="1"/>
        </w:numPr>
        <w:spacing w:line="360" w:lineRule="auto"/>
        <w:rPr>
          <w:rFonts w:ascii="宋体"/>
          <w:sz w:val="24"/>
          <w:szCs w:val="24"/>
        </w:rPr>
      </w:pPr>
      <w:r>
        <w:rPr>
          <w:rFonts w:hint="eastAsia" w:ascii="宋体"/>
          <w:sz w:val="24"/>
          <w:szCs w:val="24"/>
        </w:rPr>
        <w:t>运行维护：维保方根据要求，依照预先的设计功能及特性，维护设备的运行，必要时可按照使用方和维保方共同的合同要求，在有关政策标准允许的范围内进行更改。</w:t>
      </w:r>
    </w:p>
    <w:p w14:paraId="50598D49">
      <w:pPr>
        <w:numPr>
          <w:ilvl w:val="0"/>
          <w:numId w:val="1"/>
        </w:numPr>
        <w:spacing w:line="360" w:lineRule="auto"/>
        <w:rPr>
          <w:rFonts w:ascii="宋体"/>
          <w:sz w:val="24"/>
          <w:szCs w:val="24"/>
        </w:rPr>
      </w:pPr>
      <w:r>
        <w:rPr>
          <w:rFonts w:hint="eastAsia" w:ascii="宋体"/>
          <w:sz w:val="24"/>
          <w:szCs w:val="24"/>
        </w:rPr>
        <w:t>工作确认：维保方按照合同约定的时间进行维护保养工作，在每次工作完毕时，均按实际情况填写《曳引与强制驱动电梯日常维护保养记录表》，使用方应在每次工作结束时，在该单上签字认可维保方员工的工作事实。</w:t>
      </w:r>
    </w:p>
    <w:p w14:paraId="4F5853C3">
      <w:pPr>
        <w:numPr>
          <w:ilvl w:val="0"/>
          <w:numId w:val="1"/>
        </w:numPr>
        <w:spacing w:line="360" w:lineRule="auto"/>
        <w:rPr>
          <w:rFonts w:ascii="宋体"/>
          <w:sz w:val="24"/>
          <w:szCs w:val="24"/>
        </w:rPr>
      </w:pPr>
      <w:r>
        <w:rPr>
          <w:rFonts w:hint="eastAsia" w:ascii="宋体"/>
          <w:sz w:val="24"/>
          <w:szCs w:val="24"/>
        </w:rPr>
        <w:t>自检报告：维保方将根据《电梯使用管理与维护保养规则》第十五条第八项的要求，在每年度检验检测机构进行定期检验之前，由具备资格的维保方代表，进行周密的设备调查，并为使用方提供一份详细的《电梯自检记录》，以总结在保养年度内的各项工作。维保方自检人员在对电梯自检过程中使用方应派员全程跟踪和监督，维保方自检人员自检时将严格按照《曳引与强制驱动电梯监督检验和定期检验内容、要求与方法》进行，若维保方违反操作规程所造成的损失由维保方承担相应损失和责任。</w:t>
      </w:r>
    </w:p>
    <w:p w14:paraId="22F32D0C">
      <w:pPr>
        <w:pStyle w:val="64"/>
        <w:numPr>
          <w:ilvl w:val="0"/>
          <w:numId w:val="1"/>
        </w:numPr>
        <w:spacing w:line="360" w:lineRule="auto"/>
        <w:ind w:firstLineChars="0"/>
        <w:rPr>
          <w:rFonts w:ascii="宋体"/>
          <w:sz w:val="24"/>
          <w:szCs w:val="24"/>
        </w:rPr>
      </w:pPr>
      <w:r>
        <w:rPr>
          <w:rFonts w:hint="eastAsia" w:ascii="宋体"/>
          <w:sz w:val="24"/>
          <w:szCs w:val="24"/>
        </w:rPr>
        <w:t>部件更换：维保方为保证电梯设备安全、可靠地运行，将有计划地、及时合理地提供被保养电梯的相关零配件，并进行必要的更换工作。</w:t>
      </w:r>
    </w:p>
    <w:p w14:paraId="6886E089">
      <w:pPr>
        <w:pStyle w:val="64"/>
        <w:numPr>
          <w:ilvl w:val="0"/>
          <w:numId w:val="1"/>
        </w:numPr>
        <w:spacing w:line="360" w:lineRule="auto"/>
        <w:ind w:firstLineChars="0"/>
        <w:rPr>
          <w:rFonts w:ascii="宋体"/>
          <w:sz w:val="24"/>
          <w:szCs w:val="24"/>
        </w:rPr>
      </w:pPr>
      <w:r>
        <w:rPr>
          <w:rFonts w:hint="eastAsia" w:ascii="宋体"/>
          <w:sz w:val="24"/>
          <w:szCs w:val="24"/>
        </w:rPr>
        <w:t>维保过程中需要的基础耗材（如：工具、润滑油、手套等）由维保单位承担。</w:t>
      </w:r>
    </w:p>
    <w:p w14:paraId="695F8BEA">
      <w:pPr>
        <w:spacing w:line="360" w:lineRule="auto"/>
        <w:ind w:left="960" w:hanging="960" w:hangingChars="400"/>
        <w:rPr>
          <w:rFonts w:ascii="宋体"/>
          <w:sz w:val="24"/>
          <w:szCs w:val="24"/>
        </w:rPr>
      </w:pPr>
      <w:r>
        <w:rPr>
          <w:rFonts w:hint="eastAsia" w:ascii="宋体"/>
          <w:sz w:val="24"/>
          <w:szCs w:val="24"/>
        </w:rPr>
        <w:t xml:space="preserve">    12. 维保方人员的人身安全和施工设备安全由维保方自行负责，因维保方原因造成的人员伤亡事故和设备损失等，由维保方承担全部法律及经济责任。</w:t>
      </w:r>
    </w:p>
    <w:p w14:paraId="4B663F73">
      <w:pPr>
        <w:tabs>
          <w:tab w:val="left" w:pos="540"/>
          <w:tab w:val="left" w:pos="900"/>
        </w:tabs>
        <w:spacing w:line="440" w:lineRule="exact"/>
        <w:ind w:left="900" w:leftChars="200" w:hanging="480" w:hangingChars="200"/>
        <w:rPr>
          <w:rFonts w:ascii="宋体" w:hAnsi="宋体"/>
          <w:sz w:val="24"/>
          <w:szCs w:val="24"/>
        </w:rPr>
      </w:pPr>
      <w:r>
        <w:rPr>
          <w:rFonts w:hint="eastAsia" w:ascii="宋体" w:hAnsi="宋体"/>
          <w:sz w:val="24"/>
          <w:szCs w:val="24"/>
        </w:rPr>
        <w:t>13. 维保单位自维护保养之日起，须制定年度、半年、季度、月、半月维护维保计划，送使用单位存档，并严格按照半月、月、季度、半年、年度维保要求进行维护保养工作，并请使用单位管理负责人签字确认。</w:t>
      </w:r>
    </w:p>
    <w:p w14:paraId="07D45BB0">
      <w:pPr>
        <w:tabs>
          <w:tab w:val="left" w:pos="540"/>
          <w:tab w:val="left" w:pos="900"/>
        </w:tabs>
        <w:spacing w:line="440" w:lineRule="exact"/>
        <w:ind w:firstLine="480" w:firstLineChars="200"/>
        <w:rPr>
          <w:rFonts w:ascii="宋体" w:hAnsi="宋体"/>
          <w:sz w:val="24"/>
          <w:szCs w:val="24"/>
        </w:rPr>
      </w:pPr>
      <w:r>
        <w:rPr>
          <w:rFonts w:hint="eastAsia" w:ascii="宋体" w:hAnsi="宋体"/>
          <w:sz w:val="24"/>
          <w:szCs w:val="24"/>
        </w:rPr>
        <w:t>14.维保单位制定应急演练计划，并按计划实施演练，应急演练方案须报给使用单位备案。</w:t>
      </w:r>
    </w:p>
    <w:p w14:paraId="05CC5A8B">
      <w:pPr>
        <w:tabs>
          <w:tab w:val="left" w:pos="540"/>
          <w:tab w:val="left" w:pos="900"/>
        </w:tabs>
        <w:spacing w:line="440" w:lineRule="exact"/>
        <w:ind w:firstLine="480" w:firstLineChars="200"/>
        <w:rPr>
          <w:rFonts w:ascii="宋体" w:hAnsi="宋体"/>
          <w:sz w:val="24"/>
          <w:szCs w:val="24"/>
        </w:rPr>
      </w:pPr>
      <w:r>
        <w:rPr>
          <w:rFonts w:hint="eastAsia" w:ascii="宋体" w:hAnsi="宋体"/>
          <w:sz w:val="24"/>
          <w:szCs w:val="24"/>
        </w:rPr>
        <w:t>15.维保单位须按使用单位要求提供24小时应急服务：</w:t>
      </w:r>
    </w:p>
    <w:p w14:paraId="00D9BD15">
      <w:pPr>
        <w:tabs>
          <w:tab w:val="left" w:pos="540"/>
          <w:tab w:val="left" w:pos="720"/>
          <w:tab w:val="left" w:pos="900"/>
        </w:tabs>
        <w:spacing w:line="440" w:lineRule="exact"/>
        <w:ind w:firstLine="480" w:firstLineChars="200"/>
        <w:rPr>
          <w:rFonts w:hint="eastAsia" w:ascii="宋体" w:hAnsi="宋体"/>
          <w:sz w:val="24"/>
          <w:szCs w:val="24"/>
        </w:rPr>
      </w:pPr>
      <w:r>
        <w:rPr>
          <w:rFonts w:hint="eastAsia" w:ascii="宋体" w:hAnsi="宋体"/>
          <w:sz w:val="24"/>
          <w:szCs w:val="24"/>
        </w:rPr>
        <w:t>16.维保单位须在年检前一个月做好电梯报检和电梯年检相关工作。</w:t>
      </w:r>
    </w:p>
    <w:p w14:paraId="6A6EC9EE">
      <w:pPr>
        <w:pStyle w:val="2"/>
        <w:jc w:val="left"/>
        <w:rPr>
          <w:rFonts w:hint="eastAsia" w:ascii="宋体" w:hAnsi="宋体"/>
          <w:sz w:val="24"/>
          <w:szCs w:val="24"/>
          <w:lang w:val="en-US" w:eastAsia="zh-CN"/>
        </w:rPr>
      </w:pPr>
      <w:r>
        <w:rPr>
          <w:rFonts w:hint="eastAsia" w:ascii="宋体" w:hAnsi="宋体"/>
          <w:sz w:val="24"/>
          <w:szCs w:val="24"/>
          <w:lang w:val="en-US" w:eastAsia="zh-CN"/>
        </w:rPr>
        <w:t>四、商务要求</w:t>
      </w:r>
    </w:p>
    <w:p w14:paraId="7025D6A2">
      <w:pPr>
        <w:rPr>
          <w:rFonts w:hint="eastAsia" w:ascii="宋体" w:hAnsi="宋体" w:eastAsiaTheme="minorEastAsia"/>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在资金保障的情况下，</w:t>
      </w:r>
      <w:r>
        <w:rPr>
          <w:rFonts w:hint="eastAsia" w:ascii="宋体" w:hAnsi="宋体"/>
          <w:sz w:val="24"/>
          <w:szCs w:val="24"/>
          <w:lang w:val="en-US" w:eastAsia="zh-CN"/>
        </w:rPr>
        <w:t>一年维保期限满，无任何事故且达到采购需求保养标准，</w:t>
      </w:r>
      <w:r>
        <w:rPr>
          <w:rFonts w:hint="eastAsia" w:ascii="宋体" w:hAnsi="宋体"/>
          <w:sz w:val="24"/>
          <w:szCs w:val="24"/>
        </w:rPr>
        <w:t>可续签合同，合同一年一签，最多续签两年</w:t>
      </w:r>
      <w:r>
        <w:rPr>
          <w:rFonts w:hint="eastAsia" w:ascii="宋体" w:hAnsi="宋体"/>
          <w:sz w:val="24"/>
          <w:szCs w:val="24"/>
          <w:lang w:eastAsia="zh-CN"/>
        </w:rPr>
        <w:t>。</w:t>
      </w:r>
    </w:p>
    <w:p w14:paraId="481215B9">
      <w:pPr>
        <w:tabs>
          <w:tab w:val="left" w:pos="540"/>
          <w:tab w:val="left" w:pos="720"/>
          <w:tab w:val="left" w:pos="900"/>
        </w:tabs>
        <w:spacing w:line="440" w:lineRule="exact"/>
        <w:ind w:firstLine="480" w:firstLineChars="200"/>
        <w:rPr>
          <w:rFonts w:ascii="宋体" w:hAnsi="宋体"/>
          <w:sz w:val="24"/>
          <w:szCs w:val="24"/>
        </w:rPr>
      </w:pPr>
    </w:p>
    <w:p w14:paraId="68145EA9">
      <w:pPr>
        <w:pStyle w:val="2"/>
        <w:jc w:val="both"/>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383D52"/>
    <w:multiLevelType w:val="singleLevel"/>
    <w:tmpl w:val="0A383D52"/>
    <w:lvl w:ilvl="0" w:tentative="0">
      <w:start w:val="1"/>
      <w:numFmt w:val="decimal"/>
      <w:lvlText w:val="%1."/>
      <w:lvlJc w:val="left"/>
      <w:pPr>
        <w:tabs>
          <w:tab w:val="left" w:pos="840"/>
        </w:tabs>
        <w:ind w:left="8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NmQyYWI2YzA2ZjdhNWFhMWI4MDI5ZmYzZmU5MDkifQ=="/>
  </w:docVars>
  <w:rsids>
    <w:rsidRoot w:val="00172A27"/>
    <w:rsid w:val="00014E87"/>
    <w:rsid w:val="00017A2A"/>
    <w:rsid w:val="00030B49"/>
    <w:rsid w:val="000453DB"/>
    <w:rsid w:val="00056BCB"/>
    <w:rsid w:val="000575DA"/>
    <w:rsid w:val="00080A1F"/>
    <w:rsid w:val="000B58CC"/>
    <w:rsid w:val="000C0EF6"/>
    <w:rsid w:val="000F36C7"/>
    <w:rsid w:val="000F5A98"/>
    <w:rsid w:val="00105910"/>
    <w:rsid w:val="001100C5"/>
    <w:rsid w:val="00125A09"/>
    <w:rsid w:val="001406A0"/>
    <w:rsid w:val="00144DED"/>
    <w:rsid w:val="00153D15"/>
    <w:rsid w:val="001603D4"/>
    <w:rsid w:val="00172A27"/>
    <w:rsid w:val="00180608"/>
    <w:rsid w:val="001A6BFF"/>
    <w:rsid w:val="001B3C37"/>
    <w:rsid w:val="001D30ED"/>
    <w:rsid w:val="001E0164"/>
    <w:rsid w:val="001E41A5"/>
    <w:rsid w:val="00210941"/>
    <w:rsid w:val="00222990"/>
    <w:rsid w:val="00224510"/>
    <w:rsid w:val="00237499"/>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4D43AE"/>
    <w:rsid w:val="00525742"/>
    <w:rsid w:val="00542E36"/>
    <w:rsid w:val="00545E92"/>
    <w:rsid w:val="00584AB4"/>
    <w:rsid w:val="005978FF"/>
    <w:rsid w:val="005A1189"/>
    <w:rsid w:val="005A3D51"/>
    <w:rsid w:val="005C16AF"/>
    <w:rsid w:val="005D6743"/>
    <w:rsid w:val="005E6CB9"/>
    <w:rsid w:val="005F46C2"/>
    <w:rsid w:val="006170DA"/>
    <w:rsid w:val="00642F5F"/>
    <w:rsid w:val="0065227A"/>
    <w:rsid w:val="006747E7"/>
    <w:rsid w:val="006A4969"/>
    <w:rsid w:val="006C1AF6"/>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62594"/>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7466AC9"/>
    <w:rsid w:val="07B34C14"/>
    <w:rsid w:val="080832CD"/>
    <w:rsid w:val="084531A0"/>
    <w:rsid w:val="084D532E"/>
    <w:rsid w:val="08BC4608"/>
    <w:rsid w:val="0A854A2B"/>
    <w:rsid w:val="0ABD57CC"/>
    <w:rsid w:val="0AE87F1A"/>
    <w:rsid w:val="0B59604C"/>
    <w:rsid w:val="0C2D1C9E"/>
    <w:rsid w:val="0C8D7DF3"/>
    <w:rsid w:val="0CAB3131"/>
    <w:rsid w:val="0DF7766E"/>
    <w:rsid w:val="0E737964"/>
    <w:rsid w:val="0E840851"/>
    <w:rsid w:val="0EC4295E"/>
    <w:rsid w:val="0EC6083C"/>
    <w:rsid w:val="0F681EA2"/>
    <w:rsid w:val="0FEA595D"/>
    <w:rsid w:val="10367A2C"/>
    <w:rsid w:val="10703A7C"/>
    <w:rsid w:val="112C6D93"/>
    <w:rsid w:val="12656004"/>
    <w:rsid w:val="14F31E7A"/>
    <w:rsid w:val="14FC2F9D"/>
    <w:rsid w:val="15562691"/>
    <w:rsid w:val="157848CA"/>
    <w:rsid w:val="160903E8"/>
    <w:rsid w:val="170462F8"/>
    <w:rsid w:val="17195864"/>
    <w:rsid w:val="17AE352F"/>
    <w:rsid w:val="18DF3200"/>
    <w:rsid w:val="193910E5"/>
    <w:rsid w:val="195135D8"/>
    <w:rsid w:val="1A7D5684"/>
    <w:rsid w:val="1B134EC3"/>
    <w:rsid w:val="1C2C52C5"/>
    <w:rsid w:val="1D113FA4"/>
    <w:rsid w:val="1D5B7B20"/>
    <w:rsid w:val="1E8F3ED4"/>
    <w:rsid w:val="20E76CAB"/>
    <w:rsid w:val="21394209"/>
    <w:rsid w:val="21EA0F6E"/>
    <w:rsid w:val="231C7821"/>
    <w:rsid w:val="237B095A"/>
    <w:rsid w:val="241C27E5"/>
    <w:rsid w:val="243344FD"/>
    <w:rsid w:val="24DB4A8C"/>
    <w:rsid w:val="25A07E30"/>
    <w:rsid w:val="26E23F50"/>
    <w:rsid w:val="27FC47B5"/>
    <w:rsid w:val="28B8629B"/>
    <w:rsid w:val="2AB11F9F"/>
    <w:rsid w:val="2B813F30"/>
    <w:rsid w:val="2B9525BA"/>
    <w:rsid w:val="2BA47F84"/>
    <w:rsid w:val="2BA70D47"/>
    <w:rsid w:val="2BC20EB0"/>
    <w:rsid w:val="2BFA58CF"/>
    <w:rsid w:val="2C0D1342"/>
    <w:rsid w:val="2CE22C39"/>
    <w:rsid w:val="2CFC063C"/>
    <w:rsid w:val="2D0642A7"/>
    <w:rsid w:val="2D2674F0"/>
    <w:rsid w:val="2DEF43FE"/>
    <w:rsid w:val="2E4C334A"/>
    <w:rsid w:val="2F79467A"/>
    <w:rsid w:val="2FD62398"/>
    <w:rsid w:val="30F77E7A"/>
    <w:rsid w:val="310A1609"/>
    <w:rsid w:val="313724A3"/>
    <w:rsid w:val="314F75C7"/>
    <w:rsid w:val="31E71C02"/>
    <w:rsid w:val="32DD68D2"/>
    <w:rsid w:val="33266B77"/>
    <w:rsid w:val="33A610DA"/>
    <w:rsid w:val="352C0B45"/>
    <w:rsid w:val="35946AAA"/>
    <w:rsid w:val="35E95F8C"/>
    <w:rsid w:val="36E11B91"/>
    <w:rsid w:val="370F1C04"/>
    <w:rsid w:val="3717002F"/>
    <w:rsid w:val="37344B40"/>
    <w:rsid w:val="376F22B9"/>
    <w:rsid w:val="37762B2D"/>
    <w:rsid w:val="37CC1338"/>
    <w:rsid w:val="390C744C"/>
    <w:rsid w:val="39FA3AED"/>
    <w:rsid w:val="3AAC7696"/>
    <w:rsid w:val="3AE86BAC"/>
    <w:rsid w:val="3B4D6C4F"/>
    <w:rsid w:val="3BEA48CE"/>
    <w:rsid w:val="3CFC1165"/>
    <w:rsid w:val="3D015A8B"/>
    <w:rsid w:val="3D334134"/>
    <w:rsid w:val="3D415E88"/>
    <w:rsid w:val="3D756085"/>
    <w:rsid w:val="3F291FD7"/>
    <w:rsid w:val="3F714EB4"/>
    <w:rsid w:val="3FE700DA"/>
    <w:rsid w:val="400F5387"/>
    <w:rsid w:val="409E6959"/>
    <w:rsid w:val="40E33CB6"/>
    <w:rsid w:val="40E672A8"/>
    <w:rsid w:val="42FA78AA"/>
    <w:rsid w:val="436A71FB"/>
    <w:rsid w:val="446A2A35"/>
    <w:rsid w:val="45472443"/>
    <w:rsid w:val="45E75B72"/>
    <w:rsid w:val="46787084"/>
    <w:rsid w:val="46F25FA8"/>
    <w:rsid w:val="472F74AE"/>
    <w:rsid w:val="4A364969"/>
    <w:rsid w:val="4B3710C6"/>
    <w:rsid w:val="4C5338DC"/>
    <w:rsid w:val="4C661EAD"/>
    <w:rsid w:val="4C8E350F"/>
    <w:rsid w:val="4D143759"/>
    <w:rsid w:val="4DF14748"/>
    <w:rsid w:val="4FDA5DC0"/>
    <w:rsid w:val="511D7321"/>
    <w:rsid w:val="518B1A84"/>
    <w:rsid w:val="52172637"/>
    <w:rsid w:val="521B665C"/>
    <w:rsid w:val="52DE7538"/>
    <w:rsid w:val="55677B7D"/>
    <w:rsid w:val="55751482"/>
    <w:rsid w:val="55A44E60"/>
    <w:rsid w:val="56793777"/>
    <w:rsid w:val="56D23F20"/>
    <w:rsid w:val="57524BAD"/>
    <w:rsid w:val="58696FE1"/>
    <w:rsid w:val="58DB0E89"/>
    <w:rsid w:val="5A4001CD"/>
    <w:rsid w:val="5A827677"/>
    <w:rsid w:val="5B7E5A0A"/>
    <w:rsid w:val="5B8007D7"/>
    <w:rsid w:val="5CC37E03"/>
    <w:rsid w:val="5D3C6E24"/>
    <w:rsid w:val="5DD93569"/>
    <w:rsid w:val="5DEB0DD3"/>
    <w:rsid w:val="5ED66C02"/>
    <w:rsid w:val="5FBE0A6E"/>
    <w:rsid w:val="5FDF0124"/>
    <w:rsid w:val="60AE143D"/>
    <w:rsid w:val="61810A7F"/>
    <w:rsid w:val="61AA1436"/>
    <w:rsid w:val="62E969E6"/>
    <w:rsid w:val="62FA4553"/>
    <w:rsid w:val="635F6889"/>
    <w:rsid w:val="648A6BD3"/>
    <w:rsid w:val="652B354E"/>
    <w:rsid w:val="65E41CEC"/>
    <w:rsid w:val="65FC1843"/>
    <w:rsid w:val="6703567D"/>
    <w:rsid w:val="677F6F32"/>
    <w:rsid w:val="6873134A"/>
    <w:rsid w:val="68DF31E0"/>
    <w:rsid w:val="68F77EE8"/>
    <w:rsid w:val="6A473E6C"/>
    <w:rsid w:val="6C3A4D28"/>
    <w:rsid w:val="6C476A65"/>
    <w:rsid w:val="6D1143E7"/>
    <w:rsid w:val="70A70FB3"/>
    <w:rsid w:val="70EF3BC6"/>
    <w:rsid w:val="70FE0565"/>
    <w:rsid w:val="71065830"/>
    <w:rsid w:val="714025C6"/>
    <w:rsid w:val="717B04E2"/>
    <w:rsid w:val="72451486"/>
    <w:rsid w:val="726A3B6F"/>
    <w:rsid w:val="739326B7"/>
    <w:rsid w:val="739864CD"/>
    <w:rsid w:val="73A1555E"/>
    <w:rsid w:val="73DC7DFF"/>
    <w:rsid w:val="74002D6F"/>
    <w:rsid w:val="74383190"/>
    <w:rsid w:val="747D4382"/>
    <w:rsid w:val="75170C43"/>
    <w:rsid w:val="751747F8"/>
    <w:rsid w:val="752A0060"/>
    <w:rsid w:val="755161DC"/>
    <w:rsid w:val="75546E5B"/>
    <w:rsid w:val="7594657A"/>
    <w:rsid w:val="777F323F"/>
    <w:rsid w:val="78AA53A5"/>
    <w:rsid w:val="78B0277B"/>
    <w:rsid w:val="78FD1A99"/>
    <w:rsid w:val="7ABA1344"/>
    <w:rsid w:val="7AE36DFF"/>
    <w:rsid w:val="7D673CC8"/>
    <w:rsid w:val="7D740341"/>
    <w:rsid w:val="7DAC327C"/>
    <w:rsid w:val="7E480EBC"/>
    <w:rsid w:val="7E83137B"/>
    <w:rsid w:val="7EE82894"/>
    <w:rsid w:val="7F084957"/>
    <w:rsid w:val="7F2D06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9"/>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65"/>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66"/>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67"/>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kern w:val="0"/>
      <w:sz w:val="32"/>
    </w:rPr>
  </w:style>
  <w:style w:type="paragraph" w:styleId="8">
    <w:name w:val="annotation text"/>
    <w:basedOn w:val="1"/>
    <w:link w:val="68"/>
    <w:qFormat/>
    <w:uiPriority w:val="99"/>
    <w:pPr>
      <w:jc w:val="left"/>
    </w:pPr>
    <w:rPr>
      <w:rFonts w:ascii="Calibri" w:hAnsi="Calibri" w:eastAsia="宋体" w:cs="Calibri"/>
      <w:szCs w:val="21"/>
    </w:rPr>
  </w:style>
  <w:style w:type="paragraph" w:styleId="9">
    <w:name w:val="Body Text"/>
    <w:basedOn w:val="1"/>
    <w:next w:val="10"/>
    <w:link w:val="69"/>
    <w:unhideWhenUsed/>
    <w:qFormat/>
    <w:uiPriority w:val="99"/>
    <w:pPr>
      <w:spacing w:after="120"/>
    </w:pPr>
    <w:rPr>
      <w:rFonts w:ascii="Times New Roman" w:hAnsi="Times New Roman" w:eastAsia="宋体" w:cs="Times New Roman"/>
      <w:sz w:val="28"/>
      <w:szCs w:val="20"/>
    </w:rPr>
  </w:style>
  <w:style w:type="paragraph" w:styleId="10">
    <w:name w:val="Body Text First Indent"/>
    <w:basedOn w:val="9"/>
    <w:unhideWhenUsed/>
    <w:qFormat/>
    <w:uiPriority w:val="99"/>
    <w:pPr>
      <w:ind w:firstLine="420" w:firstLineChars="100"/>
    </w:pPr>
  </w:style>
  <w:style w:type="paragraph" w:styleId="11">
    <w:name w:val="Body Text Indent"/>
    <w:basedOn w:val="1"/>
    <w:link w:val="84"/>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32"/>
    <w:unhideWhenUsed/>
    <w:qFormat/>
    <w:uiPriority w:val="99"/>
    <w:pPr>
      <w:ind w:left="100" w:leftChars="2500"/>
    </w:pPr>
  </w:style>
  <w:style w:type="paragraph" w:styleId="14">
    <w:name w:val="Balloon Text"/>
    <w:basedOn w:val="1"/>
    <w:link w:val="38"/>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8"/>
    <w:next w:val="8"/>
    <w:link w:val="82"/>
    <w:unhideWhenUsed/>
    <w:qFormat/>
    <w:uiPriority w:val="99"/>
    <w:rPr>
      <w:rFonts w:asciiTheme="minorHAnsi" w:hAnsiTheme="minorHAnsi" w:eastAsiaTheme="minorEastAsia" w:cstheme="minorBidi"/>
      <w:b/>
      <w:bCs/>
      <w:szCs w:val="22"/>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800080"/>
      <w:u w:val="single"/>
    </w:rPr>
  </w:style>
  <w:style w:type="character" w:styleId="27">
    <w:name w:val="Hyperlink"/>
    <w:basedOn w:val="24"/>
    <w:unhideWhenUsed/>
    <w:qFormat/>
    <w:uiPriority w:val="99"/>
    <w:rPr>
      <w:color w:val="0000FF"/>
      <w:u w:val="single"/>
    </w:rPr>
  </w:style>
  <w:style w:type="character" w:styleId="28">
    <w:name w:val="annotation reference"/>
    <w:basedOn w:val="24"/>
    <w:unhideWhenUsed/>
    <w:qFormat/>
    <w:uiPriority w:val="99"/>
    <w:rPr>
      <w:sz w:val="21"/>
      <w:szCs w:val="21"/>
    </w:rPr>
  </w:style>
  <w:style w:type="paragraph" w:customStyle="1" w:styleId="29">
    <w:name w:val="首行缩进"/>
    <w:basedOn w:val="1"/>
    <w:qFormat/>
    <w:uiPriority w:val="0"/>
    <w:pPr>
      <w:spacing w:line="360" w:lineRule="auto"/>
      <w:ind w:firstLine="480" w:firstLineChars="200"/>
      <w:jc w:val="left"/>
    </w:pPr>
    <w:rPr>
      <w:rFonts w:ascii="宋体" w:hAnsi="宋体"/>
      <w:sz w:val="24"/>
    </w:rPr>
  </w:style>
  <w:style w:type="character" w:customStyle="1" w:styleId="30">
    <w:name w:val="页眉 Char"/>
    <w:basedOn w:val="24"/>
    <w:link w:val="16"/>
    <w:qFormat/>
    <w:uiPriority w:val="99"/>
    <w:rPr>
      <w:sz w:val="18"/>
      <w:szCs w:val="18"/>
    </w:rPr>
  </w:style>
  <w:style w:type="character" w:customStyle="1" w:styleId="31">
    <w:name w:val="页脚 Char"/>
    <w:basedOn w:val="24"/>
    <w:link w:val="15"/>
    <w:qFormat/>
    <w:uiPriority w:val="99"/>
    <w:rPr>
      <w:sz w:val="18"/>
      <w:szCs w:val="18"/>
    </w:rPr>
  </w:style>
  <w:style w:type="character" w:customStyle="1" w:styleId="32">
    <w:name w:val="日期 Char"/>
    <w:basedOn w:val="24"/>
    <w:link w:val="13"/>
    <w:qFormat/>
    <w:uiPriority w:val="99"/>
  </w:style>
  <w:style w:type="paragraph" w:styleId="3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表格"/>
    <w:basedOn w:val="1"/>
    <w:next w:val="1"/>
    <w:qFormat/>
    <w:uiPriority w:val="99"/>
    <w:pPr>
      <w:widowControl/>
      <w:jc w:val="center"/>
    </w:pPr>
    <w:rPr>
      <w:rFonts w:ascii="Calibri" w:hAnsi="Calibri" w:eastAsia="宋体" w:cs="黑体"/>
      <w:kern w:val="21"/>
      <w:szCs w:val="24"/>
    </w:rPr>
  </w:style>
  <w:style w:type="paragraph" w:customStyle="1" w:styleId="35">
    <w:name w:val="列出段落1"/>
    <w:basedOn w:val="1"/>
    <w:qFormat/>
    <w:uiPriority w:val="99"/>
    <w:pPr>
      <w:ind w:firstLine="420" w:firstLineChars="200"/>
    </w:pPr>
    <w:rPr>
      <w:rFonts w:ascii="Calibri" w:hAnsi="Calibri" w:eastAsia="宋体" w:cs="黑体"/>
    </w:rPr>
  </w:style>
  <w:style w:type="paragraph" w:customStyle="1" w:styleId="36">
    <w:name w:val="列出段落2"/>
    <w:basedOn w:val="1"/>
    <w:unhideWhenUsed/>
    <w:qFormat/>
    <w:uiPriority w:val="99"/>
    <w:pPr>
      <w:ind w:firstLine="420" w:firstLineChars="200"/>
    </w:pPr>
  </w:style>
  <w:style w:type="paragraph" w:customStyle="1" w:styleId="37">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批注框文本 Char"/>
    <w:basedOn w:val="24"/>
    <w:link w:val="14"/>
    <w:qFormat/>
    <w:uiPriority w:val="99"/>
    <w:rPr>
      <w:sz w:val="18"/>
      <w:szCs w:val="18"/>
    </w:rPr>
  </w:style>
  <w:style w:type="character" w:customStyle="1" w:styleId="39">
    <w:name w:val="标题 1 Char"/>
    <w:basedOn w:val="24"/>
    <w:link w:val="3"/>
    <w:qFormat/>
    <w:uiPriority w:val="9"/>
    <w:rPr>
      <w:rFonts w:ascii="Times New Roman" w:hAnsi="Times New Roman" w:eastAsia="宋体" w:cs="Times New Roman"/>
      <w:b/>
      <w:kern w:val="44"/>
      <w:sz w:val="32"/>
      <w:szCs w:val="20"/>
    </w:rPr>
  </w:style>
  <w:style w:type="paragraph" w:customStyle="1" w:styleId="40">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41">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42">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4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44">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45">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46">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47">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48">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49">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0">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51">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52">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3">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4">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5">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6">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7">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8">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9">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0">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61">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62">
    <w:name w:val="标题 1_0"/>
    <w:basedOn w:val="1"/>
    <w:next w:val="1"/>
    <w:link w:val="63"/>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63">
    <w:name w:val="标题 1 Char_0"/>
    <w:link w:val="62"/>
    <w:qFormat/>
    <w:uiPriority w:val="9"/>
    <w:rPr>
      <w:rFonts w:ascii="Calibri" w:hAnsi="Calibri" w:eastAsia="宋体" w:cs="Times New Roman"/>
      <w:b/>
      <w:bCs/>
      <w:kern w:val="44"/>
      <w:sz w:val="44"/>
      <w:szCs w:val="44"/>
    </w:rPr>
  </w:style>
  <w:style w:type="paragraph" w:styleId="64">
    <w:name w:val="List Paragraph"/>
    <w:basedOn w:val="1"/>
    <w:qFormat/>
    <w:uiPriority w:val="1"/>
    <w:pPr>
      <w:ind w:firstLine="420" w:firstLineChars="200"/>
    </w:pPr>
    <w:rPr>
      <w:rFonts w:ascii="Times New Roman" w:hAnsi="Times New Roman" w:eastAsia="宋体" w:cs="Times New Roman"/>
      <w:szCs w:val="20"/>
    </w:rPr>
  </w:style>
  <w:style w:type="character" w:customStyle="1" w:styleId="65">
    <w:name w:val="标题 2 Char"/>
    <w:basedOn w:val="24"/>
    <w:link w:val="4"/>
    <w:qFormat/>
    <w:uiPriority w:val="0"/>
    <w:rPr>
      <w:rFonts w:ascii="黑体" w:hAnsi="黑体" w:eastAsia="黑体" w:cs="Times New Roman"/>
      <w:sz w:val="32"/>
      <w:szCs w:val="24"/>
    </w:rPr>
  </w:style>
  <w:style w:type="character" w:customStyle="1" w:styleId="66">
    <w:name w:val="标题 3 Char"/>
    <w:basedOn w:val="24"/>
    <w:link w:val="5"/>
    <w:semiHidden/>
    <w:qFormat/>
    <w:uiPriority w:val="9"/>
    <w:rPr>
      <w:rFonts w:ascii="等线" w:hAnsi="等线" w:eastAsia="等线" w:cs="Times New Roman"/>
      <w:b/>
      <w:bCs/>
      <w:sz w:val="32"/>
      <w:szCs w:val="32"/>
    </w:rPr>
  </w:style>
  <w:style w:type="character" w:customStyle="1" w:styleId="67">
    <w:name w:val="标题 4 Char"/>
    <w:basedOn w:val="24"/>
    <w:link w:val="6"/>
    <w:semiHidden/>
    <w:qFormat/>
    <w:uiPriority w:val="9"/>
    <w:rPr>
      <w:rFonts w:ascii="等线 Light" w:hAnsi="等线 Light" w:eastAsia="等线 Light" w:cs="Times New Roman"/>
      <w:b/>
      <w:bCs/>
      <w:sz w:val="28"/>
      <w:szCs w:val="28"/>
    </w:rPr>
  </w:style>
  <w:style w:type="character" w:customStyle="1" w:styleId="68">
    <w:name w:val="批注文字 Char"/>
    <w:basedOn w:val="24"/>
    <w:link w:val="8"/>
    <w:qFormat/>
    <w:uiPriority w:val="99"/>
    <w:rPr>
      <w:rFonts w:ascii="Calibri" w:hAnsi="Calibri" w:eastAsia="宋体" w:cs="Calibri"/>
      <w:szCs w:val="21"/>
    </w:rPr>
  </w:style>
  <w:style w:type="character" w:customStyle="1" w:styleId="69">
    <w:name w:val="正文文本 Char"/>
    <w:basedOn w:val="24"/>
    <w:link w:val="9"/>
    <w:qFormat/>
    <w:uiPriority w:val="99"/>
    <w:rPr>
      <w:rFonts w:ascii="Times New Roman" w:hAnsi="Times New Roman" w:eastAsia="宋体" w:cs="Times New Roman"/>
      <w:sz w:val="28"/>
      <w:szCs w:val="20"/>
    </w:rPr>
  </w:style>
  <w:style w:type="character" w:customStyle="1" w:styleId="70">
    <w:name w:val="正文文本_"/>
    <w:basedOn w:val="24"/>
    <w:link w:val="71"/>
    <w:qFormat/>
    <w:uiPriority w:val="0"/>
    <w:rPr>
      <w:rFonts w:ascii="MingLiU" w:hAnsi="MingLiU" w:eastAsia="MingLiU" w:cs="MingLiU"/>
      <w:spacing w:val="-20"/>
      <w:sz w:val="26"/>
      <w:szCs w:val="26"/>
      <w:shd w:val="clear" w:color="auto" w:fill="FFFFFF"/>
    </w:rPr>
  </w:style>
  <w:style w:type="paragraph" w:customStyle="1" w:styleId="71">
    <w:name w:val="正文文本1"/>
    <w:basedOn w:val="1"/>
    <w:link w:val="70"/>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72">
    <w:name w:val="正文文本 + Segoe UI"/>
    <w:basedOn w:val="70"/>
    <w:qFormat/>
    <w:uiPriority w:val="0"/>
    <w:rPr>
      <w:rFonts w:ascii="Segoe UI" w:hAnsi="Segoe UI" w:eastAsia="Segoe UI" w:cs="Segoe UI"/>
      <w:b/>
      <w:bCs/>
      <w:color w:val="000000"/>
      <w:spacing w:val="-10"/>
      <w:w w:val="100"/>
      <w:position w:val="0"/>
      <w:lang w:val="zh-CN" w:eastAsia="zh-CN" w:bidi="zh-CN"/>
    </w:rPr>
  </w:style>
  <w:style w:type="character" w:customStyle="1" w:styleId="73">
    <w:name w:val="标题 #1_"/>
    <w:basedOn w:val="24"/>
    <w:link w:val="74"/>
    <w:qFormat/>
    <w:uiPriority w:val="0"/>
    <w:rPr>
      <w:rFonts w:ascii="MingLiU" w:hAnsi="MingLiU" w:eastAsia="MingLiU" w:cs="MingLiU"/>
      <w:spacing w:val="-30"/>
      <w:sz w:val="46"/>
      <w:szCs w:val="46"/>
      <w:shd w:val="clear" w:color="auto" w:fill="FFFFFF"/>
    </w:rPr>
  </w:style>
  <w:style w:type="paragraph" w:customStyle="1" w:styleId="74">
    <w:name w:val="标题 #1"/>
    <w:basedOn w:val="1"/>
    <w:link w:val="73"/>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75">
    <w:name w:val="样式1"/>
    <w:basedOn w:val="64"/>
    <w:qFormat/>
    <w:uiPriority w:val="0"/>
    <w:pPr>
      <w:ind w:firstLine="0" w:firstLineChars="0"/>
      <w:jc w:val="left"/>
    </w:pPr>
    <w:rPr>
      <w:rFonts w:ascii="黑体" w:hAnsi="黑体" w:eastAsia="黑体"/>
      <w:b/>
      <w:bCs/>
      <w:sz w:val="32"/>
      <w:szCs w:val="32"/>
    </w:rPr>
  </w:style>
  <w:style w:type="paragraph" w:customStyle="1" w:styleId="76">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77">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78">
    <w:name w:val="样式4"/>
    <w:basedOn w:val="1"/>
    <w:next w:val="1"/>
    <w:qFormat/>
    <w:uiPriority w:val="0"/>
    <w:pPr>
      <w:ind w:firstLine="602"/>
      <w:outlineLvl w:val="2"/>
    </w:pPr>
    <w:rPr>
      <w:rFonts w:ascii="宋体" w:hAnsi="宋体" w:eastAsia="宋体" w:cs="Times New Roman"/>
      <w:bCs/>
      <w:sz w:val="30"/>
      <w:szCs w:val="30"/>
    </w:rPr>
  </w:style>
  <w:style w:type="paragraph" w:customStyle="1" w:styleId="79">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NormalCharacter"/>
    <w:qFormat/>
    <w:uiPriority w:val="0"/>
  </w:style>
  <w:style w:type="character" w:customStyle="1" w:styleId="82">
    <w:name w:val="批注主题 Char"/>
    <w:basedOn w:val="68"/>
    <w:link w:val="21"/>
    <w:qFormat/>
    <w:uiPriority w:val="99"/>
    <w:rPr>
      <w:b/>
      <w:bCs/>
    </w:rPr>
  </w:style>
  <w:style w:type="paragraph" w:customStyle="1" w:styleId="83">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84">
    <w:name w:val="正文文本缩进 Char"/>
    <w:basedOn w:val="24"/>
    <w:link w:val="11"/>
    <w:qFormat/>
    <w:uiPriority w:val="0"/>
  </w:style>
  <w:style w:type="paragraph" w:customStyle="1" w:styleId="85">
    <w:name w:val="Table Paragraph"/>
    <w:basedOn w:val="1"/>
    <w:qFormat/>
    <w:uiPriority w:val="1"/>
    <w:pPr>
      <w:autoSpaceDE w:val="0"/>
      <w:autoSpaceDN w:val="0"/>
      <w:jc w:val="left"/>
    </w:pPr>
    <w:rPr>
      <w:rFonts w:ascii="宋体" w:hAnsi="宋体" w:cs="宋体"/>
      <w:kern w:val="0"/>
      <w:sz w:val="22"/>
      <w:lang w:val="zh-CN" w:bidi="zh-CN"/>
    </w:rPr>
  </w:style>
  <w:style w:type="table" w:customStyle="1" w:styleId="86">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87">
    <w:name w:val="font11"/>
    <w:basedOn w:val="24"/>
    <w:qFormat/>
    <w:uiPriority w:val="0"/>
    <w:rPr>
      <w:rFonts w:hint="eastAsia" w:ascii="宋体" w:hAnsi="宋体" w:eastAsia="宋体" w:cs="宋体"/>
      <w:color w:val="000000"/>
      <w:sz w:val="28"/>
      <w:szCs w:val="28"/>
      <w:u w:val="none"/>
    </w:rPr>
  </w:style>
  <w:style w:type="character" w:customStyle="1" w:styleId="88">
    <w:name w:val="font21"/>
    <w:basedOn w:val="24"/>
    <w:qFormat/>
    <w:uiPriority w:val="0"/>
    <w:rPr>
      <w:rFonts w:hint="eastAsia" w:ascii="宋体" w:hAnsi="宋体" w:eastAsia="宋体" w:cs="宋体"/>
      <w:color w:val="000000"/>
      <w:sz w:val="28"/>
      <w:szCs w:val="28"/>
      <w:u w:val="none"/>
      <w:vertAlign w:val="superscript"/>
    </w:rPr>
  </w:style>
  <w:style w:type="character" w:customStyle="1" w:styleId="89">
    <w:name w:val="font31"/>
    <w:basedOn w:val="24"/>
    <w:qFormat/>
    <w:uiPriority w:val="0"/>
    <w:rPr>
      <w:rFonts w:hint="eastAsia" w:ascii="宋体" w:hAnsi="宋体" w:eastAsia="宋体" w:cs="宋体"/>
      <w:color w:val="000000"/>
      <w:sz w:val="24"/>
      <w:szCs w:val="24"/>
      <w:u w:val="none"/>
      <w:vertAlign w:val="superscript"/>
    </w:rPr>
  </w:style>
  <w:style w:type="character" w:customStyle="1" w:styleId="90">
    <w:name w:val="font01"/>
    <w:basedOn w:val="24"/>
    <w:qFormat/>
    <w:uiPriority w:val="0"/>
    <w:rPr>
      <w:rFonts w:hint="eastAsia" w:ascii="宋体" w:hAnsi="宋体" w:eastAsia="宋体" w:cs="宋体"/>
      <w:color w:val="000000"/>
      <w:sz w:val="24"/>
      <w:szCs w:val="24"/>
      <w:u w:val="none"/>
      <w:vertAlign w:val="superscript"/>
    </w:rPr>
  </w:style>
  <w:style w:type="character" w:customStyle="1" w:styleId="91">
    <w:name w:val="font41"/>
    <w:basedOn w:val="24"/>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3511</Words>
  <Characters>3628</Characters>
  <Lines>29</Lines>
  <Paragraphs>8</Paragraphs>
  <TotalTime>17</TotalTime>
  <ScaleCrop>false</ScaleCrop>
  <LinksUpToDate>false</LinksUpToDate>
  <CharactersWithSpaces>3718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2023-11-22T07:13:00Z</dcterms:created>
  <dc:creator>Ld</dc:creator>
  <cp:lastModifiedBy>WPS_1693536486</cp:lastModifiedBy>
  <cp:lastPrinted>2024-11-14T02:39:00Z</cp:lastPrinted>
  <dcterms:modified xsi:type="dcterms:W3CDTF">2025-11-07T07:57:52Z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0B95D24F967F4E3591DB3232CFA8FA1B_13</vt:lpwstr>
  </property>
  <property fmtid="{D5CDD505-2E9C-101B-9397-08002B2CF9AE}" pid="4" name="KSOTemplateDocerSaveRecord">
    <vt:lpwstr>eyJoZGlkIjoiMWQyYmJkNGJkYjRhNmRlNDc4YWExOGFhYjMyMDQxYTAiLCJ1c2VySWQiOiIxNTI2OTgxNzI4In0=</vt:lpwstr>
  </property>
</Properties>
</file>