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3A849" w14:textId="77777777" w:rsidR="00036CD7" w:rsidRDefault="000C6DE3">
      <w:pPr>
        <w:rPr>
          <w:rFonts w:ascii="Calibri" w:eastAsia="宋体" w:hAnsi="Calibri" w:cs="Times New Roman"/>
          <w:b/>
          <w:bCs/>
          <w:color w:val="000000"/>
          <w:sz w:val="36"/>
          <w:szCs w:val="44"/>
        </w:rPr>
      </w:pPr>
      <w:bookmarkStart w:id="0" w:name="_GoBack"/>
      <w:bookmarkEnd w:id="0"/>
      <w:r>
        <w:rPr>
          <w:rFonts w:ascii="Calibri" w:eastAsia="宋体" w:hAnsi="Calibri" w:cs="Times New Roman" w:hint="eastAsia"/>
          <w:b/>
          <w:bCs/>
          <w:color w:val="000000"/>
          <w:sz w:val="36"/>
          <w:szCs w:val="44"/>
        </w:rPr>
        <w:t>附件</w:t>
      </w:r>
      <w:r>
        <w:rPr>
          <w:rFonts w:ascii="Calibri" w:eastAsia="宋体" w:hAnsi="Calibri" w:cs="Times New Roman" w:hint="eastAsia"/>
          <w:b/>
          <w:bCs/>
          <w:color w:val="000000"/>
          <w:sz w:val="36"/>
          <w:szCs w:val="44"/>
        </w:rPr>
        <w:t>2</w:t>
      </w:r>
      <w:r>
        <w:rPr>
          <w:rFonts w:ascii="Calibri" w:eastAsia="宋体" w:hAnsi="Calibri" w:cs="Times New Roman" w:hint="eastAsia"/>
          <w:b/>
          <w:bCs/>
          <w:color w:val="000000"/>
          <w:sz w:val="36"/>
          <w:szCs w:val="44"/>
        </w:rPr>
        <w:t>：</w:t>
      </w:r>
    </w:p>
    <w:p w14:paraId="56F4B9A4" w14:textId="77777777" w:rsidR="00036CD7" w:rsidRDefault="000C6DE3">
      <w:pPr>
        <w:jc w:val="center"/>
        <w:rPr>
          <w:rFonts w:ascii="方正小标宋简体" w:eastAsia="方正小标宋简体"/>
          <w:sz w:val="32"/>
          <w:szCs w:val="32"/>
        </w:rPr>
      </w:pPr>
      <w:proofErr w:type="gramStart"/>
      <w:r>
        <w:rPr>
          <w:rFonts w:ascii="方正小标宋简体" w:eastAsia="方正小标宋简体" w:hint="eastAsia"/>
          <w:sz w:val="32"/>
          <w:szCs w:val="32"/>
        </w:rPr>
        <w:t>电梯维保服务</w:t>
      </w:r>
      <w:proofErr w:type="gramEnd"/>
      <w:r>
        <w:rPr>
          <w:rFonts w:ascii="方正小标宋简体" w:eastAsia="方正小标宋简体" w:hint="eastAsia"/>
          <w:sz w:val="32"/>
          <w:szCs w:val="32"/>
        </w:rPr>
        <w:t>采购项目要求</w:t>
      </w:r>
    </w:p>
    <w:p w14:paraId="66401350" w14:textId="77777777" w:rsidR="00036CD7" w:rsidRDefault="000C6DE3">
      <w:pPr>
        <w:spacing w:line="440" w:lineRule="exact"/>
        <w:outlineLvl w:val="0"/>
        <w:rPr>
          <w:rFonts w:ascii="宋体" w:eastAsia="宋体" w:hAnsi="宋体"/>
          <w:sz w:val="24"/>
          <w:szCs w:val="24"/>
        </w:rPr>
      </w:pPr>
      <w:r>
        <w:rPr>
          <w:rFonts w:ascii="宋体" w:hAnsi="宋体" w:hint="eastAsia"/>
          <w:b/>
          <w:sz w:val="28"/>
          <w:szCs w:val="28"/>
        </w:rPr>
        <w:t>一、</w:t>
      </w:r>
      <w:proofErr w:type="gramStart"/>
      <w:r>
        <w:rPr>
          <w:rFonts w:ascii="宋体" w:hAnsi="宋体" w:hint="eastAsia"/>
          <w:b/>
          <w:sz w:val="28"/>
          <w:szCs w:val="28"/>
        </w:rPr>
        <w:t>电梯维保清单</w:t>
      </w:r>
      <w:proofErr w:type="gramEnd"/>
      <w:r>
        <w:rPr>
          <w:rFonts w:ascii="宋体" w:hAnsi="宋体" w:hint="eastAsia"/>
          <w:b/>
          <w:sz w:val="28"/>
          <w:szCs w:val="28"/>
        </w:rPr>
        <w:t>明细</w:t>
      </w:r>
    </w:p>
    <w:tbl>
      <w:tblPr>
        <w:tblW w:w="99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4"/>
        <w:gridCol w:w="837"/>
        <w:gridCol w:w="992"/>
        <w:gridCol w:w="1261"/>
        <w:gridCol w:w="570"/>
        <w:gridCol w:w="853"/>
        <w:gridCol w:w="851"/>
        <w:gridCol w:w="711"/>
        <w:gridCol w:w="1213"/>
        <w:gridCol w:w="1110"/>
        <w:gridCol w:w="1160"/>
      </w:tblGrid>
      <w:tr w:rsidR="00036CD7" w14:paraId="28F7BC69" w14:textId="77777777">
        <w:trPr>
          <w:trHeight w:val="1124"/>
        </w:trPr>
        <w:tc>
          <w:tcPr>
            <w:tcW w:w="404" w:type="dxa"/>
            <w:tcBorders>
              <w:top w:val="single" w:sz="4" w:space="0" w:color="auto"/>
              <w:left w:val="single" w:sz="4" w:space="0" w:color="000000"/>
              <w:bottom w:val="single" w:sz="4" w:space="0" w:color="000000"/>
              <w:right w:val="single" w:sz="4" w:space="0" w:color="000000"/>
            </w:tcBorders>
            <w:noWrap/>
            <w:vAlign w:val="center"/>
          </w:tcPr>
          <w:p w14:paraId="48F91A7A" w14:textId="77777777" w:rsidR="00036CD7" w:rsidRDefault="000C6DE3">
            <w:pPr>
              <w:spacing w:before="60"/>
              <w:jc w:val="center"/>
              <w:rPr>
                <w:rFonts w:ascii="宋体"/>
                <w:szCs w:val="21"/>
              </w:rPr>
            </w:pPr>
            <w:r>
              <w:rPr>
                <w:rFonts w:ascii="宋体" w:hint="eastAsia"/>
                <w:szCs w:val="21"/>
              </w:rPr>
              <w:t>序号</w:t>
            </w:r>
          </w:p>
        </w:tc>
        <w:tc>
          <w:tcPr>
            <w:tcW w:w="837" w:type="dxa"/>
            <w:tcBorders>
              <w:top w:val="single" w:sz="4" w:space="0" w:color="auto"/>
              <w:left w:val="single" w:sz="4" w:space="0" w:color="000000"/>
              <w:bottom w:val="single" w:sz="4" w:space="0" w:color="000000"/>
              <w:right w:val="single" w:sz="4" w:space="0" w:color="000000"/>
            </w:tcBorders>
            <w:noWrap/>
            <w:vAlign w:val="center"/>
          </w:tcPr>
          <w:p w14:paraId="78E6E846" w14:textId="77777777" w:rsidR="00036CD7" w:rsidRDefault="000C6DE3">
            <w:pPr>
              <w:spacing w:before="60"/>
              <w:jc w:val="center"/>
              <w:rPr>
                <w:rFonts w:ascii="宋体"/>
                <w:szCs w:val="21"/>
              </w:rPr>
            </w:pPr>
            <w:r>
              <w:rPr>
                <w:rFonts w:ascii="宋体" w:hint="eastAsia"/>
                <w:szCs w:val="21"/>
              </w:rPr>
              <w:t>名称</w:t>
            </w:r>
          </w:p>
        </w:tc>
        <w:tc>
          <w:tcPr>
            <w:tcW w:w="992" w:type="dxa"/>
            <w:tcBorders>
              <w:top w:val="single" w:sz="4" w:space="0" w:color="auto"/>
              <w:left w:val="single" w:sz="4" w:space="0" w:color="000000"/>
              <w:bottom w:val="single" w:sz="4" w:space="0" w:color="000000"/>
              <w:right w:val="single" w:sz="4" w:space="0" w:color="000000"/>
            </w:tcBorders>
            <w:noWrap/>
            <w:vAlign w:val="center"/>
          </w:tcPr>
          <w:p w14:paraId="1F9F7989" w14:textId="77777777" w:rsidR="00036CD7" w:rsidRDefault="000C6DE3">
            <w:pPr>
              <w:spacing w:before="60"/>
              <w:jc w:val="center"/>
              <w:rPr>
                <w:rFonts w:ascii="宋体"/>
                <w:szCs w:val="21"/>
              </w:rPr>
            </w:pPr>
            <w:r>
              <w:rPr>
                <w:rFonts w:ascii="宋体" w:hint="eastAsia"/>
                <w:szCs w:val="21"/>
              </w:rPr>
              <w:t>品牌</w:t>
            </w:r>
          </w:p>
        </w:tc>
        <w:tc>
          <w:tcPr>
            <w:tcW w:w="1261" w:type="dxa"/>
            <w:tcBorders>
              <w:top w:val="single" w:sz="4" w:space="0" w:color="auto"/>
              <w:left w:val="single" w:sz="4" w:space="0" w:color="000000"/>
              <w:bottom w:val="single" w:sz="4" w:space="0" w:color="000000"/>
              <w:right w:val="single" w:sz="4" w:space="0" w:color="000000"/>
            </w:tcBorders>
            <w:noWrap/>
            <w:vAlign w:val="center"/>
          </w:tcPr>
          <w:p w14:paraId="4E5B3D51" w14:textId="77777777" w:rsidR="00036CD7" w:rsidRDefault="000C6DE3">
            <w:pPr>
              <w:spacing w:before="60"/>
              <w:jc w:val="center"/>
              <w:rPr>
                <w:rFonts w:ascii="宋体"/>
                <w:szCs w:val="21"/>
              </w:rPr>
            </w:pPr>
            <w:r>
              <w:rPr>
                <w:rFonts w:ascii="宋体" w:hint="eastAsia"/>
                <w:szCs w:val="21"/>
              </w:rPr>
              <w:t>电梯位置</w:t>
            </w:r>
          </w:p>
        </w:tc>
        <w:tc>
          <w:tcPr>
            <w:tcW w:w="570" w:type="dxa"/>
            <w:tcBorders>
              <w:top w:val="single" w:sz="4" w:space="0" w:color="auto"/>
              <w:left w:val="single" w:sz="4" w:space="0" w:color="000000"/>
              <w:bottom w:val="single" w:sz="4" w:space="0" w:color="000000"/>
              <w:right w:val="single" w:sz="4" w:space="0" w:color="000000"/>
            </w:tcBorders>
            <w:noWrap/>
            <w:vAlign w:val="center"/>
          </w:tcPr>
          <w:p w14:paraId="79A5A955" w14:textId="77777777" w:rsidR="00036CD7" w:rsidRDefault="000C6DE3">
            <w:pPr>
              <w:spacing w:before="60"/>
              <w:jc w:val="center"/>
              <w:rPr>
                <w:rFonts w:ascii="宋体"/>
                <w:szCs w:val="21"/>
              </w:rPr>
            </w:pPr>
            <w:r>
              <w:rPr>
                <w:rFonts w:ascii="宋体" w:hint="eastAsia"/>
                <w:szCs w:val="21"/>
              </w:rPr>
              <w:t>层</w:t>
            </w:r>
            <w:r>
              <w:rPr>
                <w:rFonts w:ascii="宋体" w:hint="eastAsia"/>
                <w:szCs w:val="21"/>
              </w:rPr>
              <w:t>/</w:t>
            </w:r>
            <w:r>
              <w:rPr>
                <w:rFonts w:ascii="宋体" w:hint="eastAsia"/>
                <w:szCs w:val="21"/>
              </w:rPr>
              <w:t>站</w:t>
            </w:r>
          </w:p>
        </w:tc>
        <w:tc>
          <w:tcPr>
            <w:tcW w:w="853" w:type="dxa"/>
            <w:tcBorders>
              <w:top w:val="single" w:sz="4" w:space="0" w:color="auto"/>
              <w:left w:val="single" w:sz="4" w:space="0" w:color="000000"/>
              <w:bottom w:val="single" w:sz="4" w:space="0" w:color="000000"/>
              <w:right w:val="single" w:sz="4" w:space="0" w:color="000000"/>
            </w:tcBorders>
            <w:noWrap/>
            <w:vAlign w:val="center"/>
          </w:tcPr>
          <w:p w14:paraId="2A0552E7" w14:textId="77777777" w:rsidR="00036CD7" w:rsidRDefault="000C6DE3">
            <w:pPr>
              <w:spacing w:before="60"/>
              <w:jc w:val="center"/>
              <w:rPr>
                <w:rFonts w:ascii="宋体"/>
                <w:szCs w:val="21"/>
              </w:rPr>
            </w:pPr>
            <w:r>
              <w:rPr>
                <w:rFonts w:ascii="宋体" w:hint="eastAsia"/>
                <w:szCs w:val="21"/>
              </w:rPr>
              <w:t>载重量</w:t>
            </w:r>
          </w:p>
          <w:p w14:paraId="49BC7770" w14:textId="77777777" w:rsidR="00036CD7" w:rsidRDefault="000C6DE3">
            <w:pPr>
              <w:spacing w:before="60"/>
              <w:jc w:val="center"/>
              <w:rPr>
                <w:rFonts w:ascii="宋体"/>
                <w:szCs w:val="21"/>
              </w:rPr>
            </w:pPr>
            <w:r>
              <w:rPr>
                <w:rFonts w:ascii="宋体" w:hint="eastAsia"/>
                <w:szCs w:val="21"/>
              </w:rPr>
              <w:t>（</w:t>
            </w:r>
            <w:r>
              <w:rPr>
                <w:rFonts w:ascii="宋体" w:hint="eastAsia"/>
                <w:szCs w:val="21"/>
              </w:rPr>
              <w:t>kg</w:t>
            </w:r>
            <w:r>
              <w:rPr>
                <w:rFonts w:ascii="宋体" w:hint="eastAsia"/>
                <w:szCs w:val="21"/>
              </w:rPr>
              <w:t>）</w:t>
            </w:r>
          </w:p>
        </w:tc>
        <w:tc>
          <w:tcPr>
            <w:tcW w:w="851" w:type="dxa"/>
            <w:tcBorders>
              <w:top w:val="single" w:sz="4" w:space="0" w:color="auto"/>
              <w:left w:val="single" w:sz="4" w:space="0" w:color="000000"/>
              <w:bottom w:val="single" w:sz="4" w:space="0" w:color="000000"/>
              <w:right w:val="single" w:sz="4" w:space="0" w:color="000000"/>
            </w:tcBorders>
            <w:noWrap/>
            <w:vAlign w:val="center"/>
          </w:tcPr>
          <w:p w14:paraId="07FE7EF0" w14:textId="77777777" w:rsidR="00036CD7" w:rsidRDefault="000C6DE3">
            <w:pPr>
              <w:spacing w:before="60"/>
              <w:jc w:val="center"/>
              <w:rPr>
                <w:rFonts w:ascii="宋体"/>
                <w:szCs w:val="21"/>
              </w:rPr>
            </w:pPr>
            <w:r>
              <w:rPr>
                <w:rFonts w:ascii="宋体" w:hint="eastAsia"/>
                <w:szCs w:val="21"/>
              </w:rPr>
              <w:t>速度</w:t>
            </w:r>
          </w:p>
          <w:p w14:paraId="7510548E" w14:textId="77777777" w:rsidR="00036CD7" w:rsidRDefault="000C6DE3">
            <w:pPr>
              <w:spacing w:before="60"/>
              <w:jc w:val="center"/>
              <w:rPr>
                <w:rFonts w:ascii="宋体"/>
                <w:szCs w:val="21"/>
              </w:rPr>
            </w:pPr>
            <w:r>
              <w:rPr>
                <w:rFonts w:ascii="宋体" w:hint="eastAsia"/>
                <w:szCs w:val="21"/>
              </w:rPr>
              <w:t>（</w:t>
            </w:r>
            <w:r>
              <w:rPr>
                <w:rFonts w:ascii="宋体" w:hint="eastAsia"/>
                <w:szCs w:val="21"/>
              </w:rPr>
              <w:t>m/s</w:t>
            </w:r>
            <w:r>
              <w:rPr>
                <w:rFonts w:ascii="宋体" w:hint="eastAsia"/>
                <w:szCs w:val="21"/>
              </w:rPr>
              <w:t>）</w:t>
            </w:r>
          </w:p>
        </w:tc>
        <w:tc>
          <w:tcPr>
            <w:tcW w:w="711" w:type="dxa"/>
            <w:tcBorders>
              <w:top w:val="single" w:sz="4" w:space="0" w:color="auto"/>
              <w:left w:val="single" w:sz="4" w:space="0" w:color="000000"/>
              <w:bottom w:val="single" w:sz="4" w:space="0" w:color="000000"/>
              <w:right w:val="single" w:sz="4" w:space="0" w:color="000000"/>
            </w:tcBorders>
            <w:noWrap/>
            <w:vAlign w:val="center"/>
          </w:tcPr>
          <w:p w14:paraId="50CA2883" w14:textId="77777777" w:rsidR="00036CD7" w:rsidRDefault="000C6DE3">
            <w:pPr>
              <w:spacing w:before="60"/>
              <w:ind w:leftChars="-16" w:left="-5" w:hangingChars="14" w:hanging="29"/>
              <w:jc w:val="center"/>
              <w:rPr>
                <w:rFonts w:ascii="宋体"/>
                <w:szCs w:val="21"/>
              </w:rPr>
            </w:pPr>
            <w:r>
              <w:rPr>
                <w:rFonts w:ascii="宋体" w:hint="eastAsia"/>
                <w:szCs w:val="21"/>
              </w:rPr>
              <w:t>数量</w:t>
            </w:r>
          </w:p>
          <w:p w14:paraId="4968AE2C" w14:textId="77777777" w:rsidR="00036CD7" w:rsidRDefault="000C6DE3">
            <w:pPr>
              <w:spacing w:before="60"/>
              <w:ind w:leftChars="-16" w:left="-5" w:hangingChars="14" w:hanging="29"/>
              <w:jc w:val="center"/>
              <w:rPr>
                <w:rFonts w:ascii="宋体"/>
                <w:szCs w:val="21"/>
              </w:rPr>
            </w:pPr>
            <w:r>
              <w:rPr>
                <w:rFonts w:ascii="宋体" w:hint="eastAsia"/>
                <w:szCs w:val="21"/>
              </w:rPr>
              <w:t>（台）</w:t>
            </w:r>
          </w:p>
        </w:tc>
        <w:tc>
          <w:tcPr>
            <w:tcW w:w="1213" w:type="dxa"/>
            <w:tcBorders>
              <w:top w:val="single" w:sz="4" w:space="0" w:color="auto"/>
              <w:left w:val="single" w:sz="4" w:space="0" w:color="000000"/>
              <w:bottom w:val="single" w:sz="4" w:space="0" w:color="000000"/>
              <w:right w:val="single" w:sz="4" w:space="0" w:color="000000"/>
            </w:tcBorders>
            <w:noWrap/>
            <w:vAlign w:val="center"/>
          </w:tcPr>
          <w:p w14:paraId="7EBE165F" w14:textId="77777777" w:rsidR="00036CD7" w:rsidRDefault="000C6DE3">
            <w:pPr>
              <w:spacing w:before="60"/>
              <w:jc w:val="center"/>
              <w:rPr>
                <w:rFonts w:ascii="宋体"/>
                <w:szCs w:val="21"/>
              </w:rPr>
            </w:pPr>
            <w:r>
              <w:rPr>
                <w:rFonts w:ascii="宋体" w:hint="eastAsia"/>
                <w:szCs w:val="21"/>
              </w:rPr>
              <w:t>单价</w:t>
            </w:r>
          </w:p>
          <w:p w14:paraId="0884BF22" w14:textId="77777777" w:rsidR="00036CD7" w:rsidRDefault="000C6DE3">
            <w:pPr>
              <w:spacing w:before="60"/>
              <w:jc w:val="center"/>
              <w:rPr>
                <w:rFonts w:ascii="宋体"/>
                <w:szCs w:val="21"/>
              </w:rPr>
            </w:pPr>
            <w:r>
              <w:rPr>
                <w:rFonts w:ascii="宋体" w:hint="eastAsia"/>
                <w:szCs w:val="21"/>
              </w:rPr>
              <w:t>（元</w:t>
            </w:r>
            <w:r>
              <w:rPr>
                <w:rFonts w:ascii="宋体" w:hint="eastAsia"/>
                <w:szCs w:val="21"/>
              </w:rPr>
              <w:t>/</w:t>
            </w:r>
            <w:r>
              <w:rPr>
                <w:rFonts w:ascii="宋体" w:hint="eastAsia"/>
                <w:szCs w:val="21"/>
              </w:rPr>
              <w:t>台</w:t>
            </w:r>
            <w:r>
              <w:rPr>
                <w:rFonts w:ascii="宋体" w:hint="eastAsia"/>
                <w:szCs w:val="21"/>
              </w:rPr>
              <w:t>/</w:t>
            </w:r>
            <w:r>
              <w:rPr>
                <w:rFonts w:ascii="宋体" w:hint="eastAsia"/>
                <w:szCs w:val="21"/>
              </w:rPr>
              <w:t>年）</w:t>
            </w:r>
          </w:p>
        </w:tc>
        <w:tc>
          <w:tcPr>
            <w:tcW w:w="1110" w:type="dxa"/>
            <w:tcBorders>
              <w:top w:val="single" w:sz="4" w:space="0" w:color="auto"/>
              <w:left w:val="single" w:sz="4" w:space="0" w:color="000000"/>
              <w:bottom w:val="single" w:sz="4" w:space="0" w:color="000000"/>
              <w:right w:val="single" w:sz="4" w:space="0" w:color="auto"/>
            </w:tcBorders>
            <w:noWrap/>
            <w:vAlign w:val="center"/>
          </w:tcPr>
          <w:p w14:paraId="7E6B7B93" w14:textId="77777777" w:rsidR="00036CD7" w:rsidRDefault="000C6DE3">
            <w:pPr>
              <w:widowControl/>
              <w:jc w:val="center"/>
              <w:rPr>
                <w:rFonts w:ascii="宋体"/>
                <w:szCs w:val="21"/>
              </w:rPr>
            </w:pPr>
            <w:r>
              <w:rPr>
                <w:rFonts w:ascii="宋体" w:hint="eastAsia"/>
                <w:szCs w:val="21"/>
              </w:rPr>
              <w:t>1</w:t>
            </w:r>
            <w:r>
              <w:rPr>
                <w:rFonts w:ascii="宋体" w:hint="eastAsia"/>
                <w:szCs w:val="21"/>
              </w:rPr>
              <w:t>年合计</w:t>
            </w:r>
          </w:p>
          <w:p w14:paraId="7F4DF39D" w14:textId="77777777" w:rsidR="00036CD7" w:rsidRDefault="000C6DE3">
            <w:pPr>
              <w:spacing w:before="60"/>
              <w:jc w:val="center"/>
              <w:rPr>
                <w:rFonts w:ascii="宋体"/>
                <w:szCs w:val="21"/>
              </w:rPr>
            </w:pPr>
            <w:r>
              <w:rPr>
                <w:rFonts w:ascii="宋体" w:hint="eastAsia"/>
                <w:szCs w:val="21"/>
              </w:rPr>
              <w:t>(</w:t>
            </w:r>
            <w:r>
              <w:rPr>
                <w:rFonts w:ascii="宋体" w:hint="eastAsia"/>
                <w:szCs w:val="21"/>
              </w:rPr>
              <w:t>元</w:t>
            </w:r>
            <w:r>
              <w:rPr>
                <w:rFonts w:ascii="宋体" w:hint="eastAsia"/>
                <w:szCs w:val="21"/>
              </w:rPr>
              <w:t>/</w:t>
            </w:r>
            <w:r>
              <w:rPr>
                <w:rFonts w:ascii="宋体" w:hint="eastAsia"/>
                <w:szCs w:val="21"/>
              </w:rPr>
              <w:t>年</w:t>
            </w:r>
            <w:r>
              <w:rPr>
                <w:rFonts w:ascii="宋体" w:hint="eastAsia"/>
                <w:szCs w:val="21"/>
              </w:rPr>
              <w:t>)</w:t>
            </w:r>
          </w:p>
        </w:tc>
        <w:tc>
          <w:tcPr>
            <w:tcW w:w="1160" w:type="dxa"/>
            <w:tcBorders>
              <w:top w:val="single" w:sz="4" w:space="0" w:color="auto"/>
              <w:left w:val="single" w:sz="4" w:space="0" w:color="000000"/>
              <w:bottom w:val="single" w:sz="4" w:space="0" w:color="000000"/>
              <w:right w:val="single" w:sz="4" w:space="0" w:color="auto"/>
            </w:tcBorders>
            <w:noWrap/>
            <w:vAlign w:val="center"/>
          </w:tcPr>
          <w:p w14:paraId="341A137B" w14:textId="77777777" w:rsidR="00036CD7" w:rsidRDefault="000C6DE3">
            <w:pPr>
              <w:widowControl/>
              <w:jc w:val="center"/>
              <w:rPr>
                <w:rFonts w:ascii="宋体"/>
                <w:szCs w:val="21"/>
              </w:rPr>
            </w:pPr>
            <w:r>
              <w:rPr>
                <w:rFonts w:ascii="宋体" w:hint="eastAsia"/>
                <w:szCs w:val="21"/>
              </w:rPr>
              <w:t>备注</w:t>
            </w:r>
          </w:p>
        </w:tc>
      </w:tr>
      <w:tr w:rsidR="00036CD7" w14:paraId="238C6CAE" w14:textId="77777777">
        <w:trPr>
          <w:trHeight w:hRule="exact" w:val="778"/>
        </w:trPr>
        <w:tc>
          <w:tcPr>
            <w:tcW w:w="404" w:type="dxa"/>
            <w:tcBorders>
              <w:top w:val="single" w:sz="4" w:space="0" w:color="000000"/>
              <w:left w:val="single" w:sz="4" w:space="0" w:color="000000"/>
              <w:bottom w:val="single" w:sz="4" w:space="0" w:color="000000"/>
              <w:right w:val="single" w:sz="4" w:space="0" w:color="000000"/>
            </w:tcBorders>
            <w:noWrap/>
            <w:vAlign w:val="center"/>
          </w:tcPr>
          <w:p w14:paraId="77B672A2" w14:textId="77777777" w:rsidR="00036CD7" w:rsidRDefault="000C6DE3">
            <w:pPr>
              <w:jc w:val="center"/>
              <w:rPr>
                <w:rFonts w:ascii="宋体" w:hAnsi="宋体" w:cs="宋体"/>
                <w:szCs w:val="21"/>
              </w:rPr>
            </w:pPr>
            <w:r>
              <w:rPr>
                <w:rFonts w:ascii="宋体" w:hAnsi="宋体" w:cs="宋体" w:hint="eastAsia"/>
                <w:szCs w:val="21"/>
              </w:rPr>
              <w:t>1</w:t>
            </w:r>
          </w:p>
        </w:tc>
        <w:tc>
          <w:tcPr>
            <w:tcW w:w="837" w:type="dxa"/>
            <w:tcBorders>
              <w:top w:val="single" w:sz="4" w:space="0" w:color="000000"/>
              <w:left w:val="single" w:sz="4" w:space="0" w:color="000000"/>
              <w:bottom w:val="single" w:sz="4" w:space="0" w:color="000000"/>
              <w:right w:val="single" w:sz="4" w:space="0" w:color="000000"/>
            </w:tcBorders>
            <w:noWrap/>
            <w:vAlign w:val="center"/>
          </w:tcPr>
          <w:p w14:paraId="262778C9" w14:textId="77777777" w:rsidR="00036CD7" w:rsidRDefault="000C6DE3">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DC268D8" w14:textId="77777777" w:rsidR="00036CD7" w:rsidRDefault="000C6DE3">
            <w:pPr>
              <w:spacing w:line="300" w:lineRule="exact"/>
              <w:jc w:val="center"/>
              <w:rPr>
                <w:rFonts w:ascii="宋体"/>
                <w:szCs w:val="21"/>
              </w:rPr>
            </w:pPr>
            <w:r>
              <w:rPr>
                <w:rFonts w:ascii="宋体" w:hint="eastAsia"/>
                <w:szCs w:val="21"/>
              </w:rPr>
              <w:t>沃</w:t>
            </w:r>
            <w:proofErr w:type="gramStart"/>
            <w:r>
              <w:rPr>
                <w:rFonts w:ascii="宋体" w:hint="eastAsia"/>
                <w:szCs w:val="21"/>
              </w:rPr>
              <w:t>克斯迅达</w:t>
            </w:r>
            <w:proofErr w:type="gramEnd"/>
          </w:p>
        </w:tc>
        <w:tc>
          <w:tcPr>
            <w:tcW w:w="1261" w:type="dxa"/>
            <w:tcBorders>
              <w:top w:val="single" w:sz="4" w:space="0" w:color="000000"/>
              <w:left w:val="single" w:sz="4" w:space="0" w:color="000000"/>
              <w:bottom w:val="single" w:sz="4" w:space="0" w:color="000000"/>
              <w:right w:val="single" w:sz="4" w:space="0" w:color="000000"/>
            </w:tcBorders>
            <w:noWrap/>
            <w:vAlign w:val="center"/>
          </w:tcPr>
          <w:p w14:paraId="39FDD7DB" w14:textId="77777777" w:rsidR="00036CD7" w:rsidRDefault="000C6DE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综合楼</w:t>
            </w:r>
          </w:p>
        </w:tc>
        <w:tc>
          <w:tcPr>
            <w:tcW w:w="570" w:type="dxa"/>
            <w:tcBorders>
              <w:top w:val="single" w:sz="4" w:space="0" w:color="000000"/>
              <w:left w:val="single" w:sz="4" w:space="0" w:color="000000"/>
              <w:bottom w:val="single" w:sz="4" w:space="0" w:color="000000"/>
              <w:right w:val="single" w:sz="4" w:space="0" w:color="000000"/>
            </w:tcBorders>
            <w:noWrap/>
            <w:vAlign w:val="center"/>
          </w:tcPr>
          <w:p w14:paraId="0D46F00F" w14:textId="77777777" w:rsidR="00036CD7" w:rsidRDefault="000C6DE3">
            <w:pPr>
              <w:widowControl/>
              <w:jc w:val="center"/>
              <w:textAlignment w:val="center"/>
              <w:rPr>
                <w:rFonts w:ascii="宋体"/>
                <w:szCs w:val="21"/>
              </w:rPr>
            </w:pPr>
            <w:r>
              <w:rPr>
                <w:rFonts w:ascii="宋体" w:hint="eastAsia"/>
                <w:szCs w:val="21"/>
              </w:rPr>
              <w:t>6/6</w:t>
            </w:r>
          </w:p>
        </w:tc>
        <w:tc>
          <w:tcPr>
            <w:tcW w:w="853" w:type="dxa"/>
            <w:tcBorders>
              <w:top w:val="single" w:sz="4" w:space="0" w:color="000000"/>
              <w:left w:val="single" w:sz="4" w:space="0" w:color="000000"/>
              <w:bottom w:val="single" w:sz="4" w:space="0" w:color="000000"/>
              <w:right w:val="single" w:sz="4" w:space="0" w:color="000000"/>
            </w:tcBorders>
            <w:noWrap/>
            <w:vAlign w:val="center"/>
          </w:tcPr>
          <w:p w14:paraId="779B8B8A" w14:textId="77777777" w:rsidR="00036CD7" w:rsidRDefault="000C6DE3">
            <w:pPr>
              <w:jc w:val="center"/>
              <w:rPr>
                <w:rFonts w:ascii="宋体" w:hAnsi="宋体" w:cs="宋体"/>
                <w:szCs w:val="21"/>
              </w:rPr>
            </w:pPr>
            <w:r>
              <w:rPr>
                <w:rFonts w:ascii="宋体" w:hAnsi="宋体" w:cs="宋体" w:hint="eastAsia"/>
                <w:szCs w:val="21"/>
              </w:rPr>
              <w:t>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C75A681" w14:textId="77777777" w:rsidR="00036CD7" w:rsidRDefault="000C6DE3">
            <w:pPr>
              <w:jc w:val="center"/>
              <w:rPr>
                <w:rFonts w:ascii="宋体" w:hAnsi="宋体" w:cs="宋体"/>
                <w:szCs w:val="21"/>
              </w:rPr>
            </w:pPr>
            <w:r>
              <w:rPr>
                <w:rFonts w:ascii="宋体" w:hAnsi="宋体" w:cs="宋体" w:hint="eastAsia"/>
                <w:szCs w:val="21"/>
              </w:rPr>
              <w:t>1.5</w:t>
            </w:r>
          </w:p>
        </w:tc>
        <w:tc>
          <w:tcPr>
            <w:tcW w:w="711" w:type="dxa"/>
            <w:tcBorders>
              <w:top w:val="single" w:sz="4" w:space="0" w:color="000000"/>
              <w:left w:val="single" w:sz="4" w:space="0" w:color="000000"/>
              <w:bottom w:val="single" w:sz="4" w:space="0" w:color="000000"/>
              <w:right w:val="single" w:sz="4" w:space="0" w:color="000000"/>
            </w:tcBorders>
            <w:noWrap/>
            <w:vAlign w:val="center"/>
          </w:tcPr>
          <w:p w14:paraId="6EC10FEB" w14:textId="77777777" w:rsidR="00036CD7" w:rsidRDefault="000C6DE3">
            <w:pPr>
              <w:jc w:val="center"/>
              <w:rPr>
                <w:rFonts w:ascii="宋体" w:hAnsi="宋体" w:cs="宋体"/>
                <w:szCs w:val="21"/>
              </w:rPr>
            </w:pPr>
            <w:r>
              <w:rPr>
                <w:rFonts w:ascii="宋体" w:hAnsi="宋体" w:cs="宋体" w:hint="eastAsia"/>
                <w:szCs w:val="21"/>
              </w:rPr>
              <w:t>2</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41EFB1DC" w14:textId="77777777" w:rsidR="00036CD7" w:rsidRDefault="00036CD7">
            <w:pPr>
              <w:jc w:val="center"/>
              <w:rPr>
                <w:rFonts w:ascii="宋体" w:hAnsi="宋体" w:cs="宋体"/>
                <w:szCs w:val="21"/>
              </w:rPr>
            </w:pPr>
          </w:p>
        </w:tc>
        <w:tc>
          <w:tcPr>
            <w:tcW w:w="1110" w:type="dxa"/>
            <w:vMerge w:val="restart"/>
            <w:tcBorders>
              <w:top w:val="single" w:sz="4" w:space="0" w:color="000000"/>
              <w:left w:val="single" w:sz="4" w:space="0" w:color="000000"/>
              <w:right w:val="single" w:sz="4" w:space="0" w:color="auto"/>
            </w:tcBorders>
            <w:noWrap/>
            <w:vAlign w:val="center"/>
          </w:tcPr>
          <w:p w14:paraId="23031AAD" w14:textId="77777777" w:rsidR="00036CD7" w:rsidRDefault="00036CD7">
            <w:pPr>
              <w:jc w:val="center"/>
              <w:rPr>
                <w:rFonts w:ascii="宋体"/>
                <w:szCs w:val="21"/>
              </w:rPr>
            </w:pPr>
          </w:p>
        </w:tc>
        <w:tc>
          <w:tcPr>
            <w:tcW w:w="1160" w:type="dxa"/>
            <w:vMerge w:val="restart"/>
            <w:tcBorders>
              <w:top w:val="single" w:sz="4" w:space="0" w:color="000000"/>
              <w:left w:val="single" w:sz="4" w:space="0" w:color="000000"/>
              <w:right w:val="single" w:sz="4" w:space="0" w:color="auto"/>
            </w:tcBorders>
            <w:noWrap/>
            <w:vAlign w:val="center"/>
          </w:tcPr>
          <w:p w14:paraId="59829F33" w14:textId="77777777" w:rsidR="00036CD7" w:rsidRDefault="00036CD7">
            <w:pPr>
              <w:spacing w:line="480" w:lineRule="auto"/>
              <w:jc w:val="center"/>
              <w:rPr>
                <w:rFonts w:ascii="宋体"/>
                <w:szCs w:val="21"/>
              </w:rPr>
            </w:pPr>
          </w:p>
        </w:tc>
      </w:tr>
      <w:tr w:rsidR="00036CD7" w14:paraId="74C5E174" w14:textId="77777777">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14:paraId="2E461E02" w14:textId="77777777" w:rsidR="00036CD7" w:rsidRDefault="000C6DE3">
            <w:pPr>
              <w:jc w:val="center"/>
              <w:rPr>
                <w:rFonts w:ascii="宋体" w:hAnsi="宋体" w:cs="宋体"/>
                <w:szCs w:val="21"/>
              </w:rPr>
            </w:pPr>
            <w:r>
              <w:rPr>
                <w:rFonts w:ascii="宋体" w:hAnsi="宋体" w:cs="宋体" w:hint="eastAsia"/>
                <w:szCs w:val="21"/>
              </w:rPr>
              <w:t>2</w:t>
            </w:r>
          </w:p>
        </w:tc>
        <w:tc>
          <w:tcPr>
            <w:tcW w:w="837" w:type="dxa"/>
            <w:tcBorders>
              <w:top w:val="single" w:sz="4" w:space="0" w:color="000000"/>
              <w:left w:val="single" w:sz="4" w:space="0" w:color="000000"/>
              <w:bottom w:val="single" w:sz="4" w:space="0" w:color="000000"/>
              <w:right w:val="single" w:sz="4" w:space="0" w:color="000000"/>
            </w:tcBorders>
            <w:noWrap/>
            <w:vAlign w:val="center"/>
          </w:tcPr>
          <w:p w14:paraId="2342F17B" w14:textId="77777777" w:rsidR="00036CD7" w:rsidRDefault="000C6DE3">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tcPr>
          <w:p w14:paraId="3A8B1FFF" w14:textId="77777777" w:rsidR="00036CD7" w:rsidRDefault="000C6DE3">
            <w:pPr>
              <w:jc w:val="center"/>
            </w:pPr>
            <w:r>
              <w:rPr>
                <w:rFonts w:ascii="宋体" w:hint="eastAsia"/>
                <w:szCs w:val="21"/>
              </w:rPr>
              <w:t>沃</w:t>
            </w:r>
            <w:proofErr w:type="gramStart"/>
            <w:r>
              <w:rPr>
                <w:rFonts w:ascii="宋体" w:hint="eastAsia"/>
                <w:szCs w:val="21"/>
              </w:rPr>
              <w:t>克斯迅达</w:t>
            </w:r>
            <w:proofErr w:type="gramEnd"/>
          </w:p>
        </w:tc>
        <w:tc>
          <w:tcPr>
            <w:tcW w:w="1261" w:type="dxa"/>
            <w:tcBorders>
              <w:top w:val="single" w:sz="4" w:space="0" w:color="000000"/>
              <w:left w:val="single" w:sz="4" w:space="0" w:color="000000"/>
              <w:bottom w:val="single" w:sz="4" w:space="0" w:color="000000"/>
              <w:right w:val="single" w:sz="4" w:space="0" w:color="000000"/>
            </w:tcBorders>
            <w:noWrap/>
            <w:vAlign w:val="center"/>
          </w:tcPr>
          <w:p w14:paraId="19C73FAE" w14:textId="77777777" w:rsidR="00036CD7" w:rsidRDefault="000C6DE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教学楼</w:t>
            </w:r>
            <w:r>
              <w:rPr>
                <w:rFonts w:ascii="宋体" w:hAnsi="宋体" w:cs="宋体" w:hint="eastAsia"/>
                <w:color w:val="000000"/>
                <w:kern w:val="0"/>
                <w:szCs w:val="21"/>
              </w:rPr>
              <w:t>C</w:t>
            </w:r>
          </w:p>
        </w:tc>
        <w:tc>
          <w:tcPr>
            <w:tcW w:w="570" w:type="dxa"/>
            <w:tcBorders>
              <w:top w:val="single" w:sz="4" w:space="0" w:color="000000"/>
              <w:left w:val="single" w:sz="4" w:space="0" w:color="000000"/>
              <w:bottom w:val="single" w:sz="4" w:space="0" w:color="000000"/>
              <w:right w:val="single" w:sz="4" w:space="0" w:color="000000"/>
            </w:tcBorders>
            <w:noWrap/>
            <w:vAlign w:val="center"/>
          </w:tcPr>
          <w:p w14:paraId="631DF103" w14:textId="77777777" w:rsidR="00036CD7" w:rsidRDefault="000C6DE3">
            <w:pPr>
              <w:widowControl/>
              <w:jc w:val="center"/>
              <w:textAlignment w:val="center"/>
              <w:rPr>
                <w:rFonts w:ascii="宋体"/>
                <w:szCs w:val="21"/>
              </w:rPr>
            </w:pPr>
            <w:r>
              <w:rPr>
                <w:rFonts w:ascii="宋体" w:hint="eastAsia"/>
                <w:szCs w:val="21"/>
              </w:rPr>
              <w:t>6/6</w:t>
            </w:r>
          </w:p>
        </w:tc>
        <w:tc>
          <w:tcPr>
            <w:tcW w:w="853" w:type="dxa"/>
            <w:tcBorders>
              <w:top w:val="single" w:sz="4" w:space="0" w:color="000000"/>
              <w:left w:val="single" w:sz="4" w:space="0" w:color="000000"/>
              <w:bottom w:val="single" w:sz="4" w:space="0" w:color="000000"/>
              <w:right w:val="single" w:sz="4" w:space="0" w:color="000000"/>
            </w:tcBorders>
            <w:noWrap/>
            <w:vAlign w:val="center"/>
          </w:tcPr>
          <w:p w14:paraId="3D7E4FE0" w14:textId="77777777" w:rsidR="00036CD7" w:rsidRDefault="000C6DE3">
            <w:pPr>
              <w:jc w:val="center"/>
              <w:rPr>
                <w:rFonts w:ascii="宋体" w:hAnsi="宋体" w:cs="宋体"/>
                <w:szCs w:val="21"/>
              </w:rPr>
            </w:pPr>
            <w:r>
              <w:rPr>
                <w:rFonts w:ascii="宋体" w:hAnsi="宋体" w:cs="宋体" w:hint="eastAsia"/>
                <w:szCs w:val="21"/>
              </w:rPr>
              <w:t>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FF3251" w14:textId="77777777" w:rsidR="00036CD7" w:rsidRDefault="000C6DE3">
            <w:pPr>
              <w:jc w:val="center"/>
              <w:rPr>
                <w:rFonts w:ascii="宋体" w:hAnsi="宋体" w:cs="宋体"/>
                <w:szCs w:val="21"/>
              </w:rPr>
            </w:pPr>
            <w:r>
              <w:rPr>
                <w:rFonts w:ascii="宋体" w:hAnsi="宋体" w:cs="宋体" w:hint="eastAsia"/>
                <w:szCs w:val="21"/>
              </w:rPr>
              <w:t>1.5</w:t>
            </w:r>
          </w:p>
        </w:tc>
        <w:tc>
          <w:tcPr>
            <w:tcW w:w="711" w:type="dxa"/>
            <w:tcBorders>
              <w:top w:val="single" w:sz="4" w:space="0" w:color="000000"/>
              <w:left w:val="single" w:sz="4" w:space="0" w:color="000000"/>
              <w:bottom w:val="single" w:sz="4" w:space="0" w:color="000000"/>
              <w:right w:val="single" w:sz="4" w:space="0" w:color="000000"/>
            </w:tcBorders>
            <w:noWrap/>
            <w:vAlign w:val="center"/>
          </w:tcPr>
          <w:p w14:paraId="63D67E2E" w14:textId="77777777" w:rsidR="00036CD7" w:rsidRDefault="000C6DE3">
            <w:pPr>
              <w:jc w:val="center"/>
              <w:rPr>
                <w:rFonts w:ascii="宋体" w:hAnsi="宋体" w:cs="宋体"/>
                <w:szCs w:val="21"/>
              </w:rPr>
            </w:pPr>
            <w:r>
              <w:rPr>
                <w:rFonts w:ascii="宋体" w:hAnsi="宋体" w:cs="宋体" w:hint="eastAsia"/>
                <w:szCs w:val="21"/>
              </w:rPr>
              <w:t>2</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7F5C3F47" w14:textId="77777777" w:rsidR="00036CD7" w:rsidRDefault="00036CD7">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14:paraId="1C4EF240" w14:textId="77777777" w:rsidR="00036CD7" w:rsidRDefault="00036CD7">
            <w:pPr>
              <w:jc w:val="center"/>
              <w:rPr>
                <w:rFonts w:ascii="宋体"/>
                <w:szCs w:val="21"/>
              </w:rPr>
            </w:pPr>
          </w:p>
        </w:tc>
        <w:tc>
          <w:tcPr>
            <w:tcW w:w="1160" w:type="dxa"/>
            <w:vMerge/>
            <w:tcBorders>
              <w:left w:val="single" w:sz="4" w:space="0" w:color="000000"/>
              <w:right w:val="single" w:sz="4" w:space="0" w:color="auto"/>
            </w:tcBorders>
            <w:noWrap/>
            <w:vAlign w:val="center"/>
          </w:tcPr>
          <w:p w14:paraId="33C0CE63" w14:textId="77777777" w:rsidR="00036CD7" w:rsidRDefault="00036CD7">
            <w:pPr>
              <w:jc w:val="center"/>
              <w:rPr>
                <w:rFonts w:ascii="宋体"/>
                <w:szCs w:val="21"/>
              </w:rPr>
            </w:pPr>
          </w:p>
        </w:tc>
      </w:tr>
      <w:tr w:rsidR="00036CD7" w14:paraId="1D33CAF7" w14:textId="77777777">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14:paraId="587CC750" w14:textId="77777777" w:rsidR="00036CD7" w:rsidRDefault="000C6DE3">
            <w:pPr>
              <w:jc w:val="center"/>
              <w:rPr>
                <w:rFonts w:ascii="宋体" w:hAnsi="宋体" w:cs="宋体"/>
                <w:szCs w:val="21"/>
              </w:rPr>
            </w:pPr>
            <w:r>
              <w:rPr>
                <w:rFonts w:ascii="宋体" w:hAnsi="宋体" w:cs="宋体" w:hint="eastAsia"/>
                <w:szCs w:val="21"/>
              </w:rPr>
              <w:t>3</w:t>
            </w:r>
          </w:p>
        </w:tc>
        <w:tc>
          <w:tcPr>
            <w:tcW w:w="837" w:type="dxa"/>
            <w:tcBorders>
              <w:top w:val="single" w:sz="4" w:space="0" w:color="000000"/>
              <w:left w:val="single" w:sz="4" w:space="0" w:color="000000"/>
              <w:bottom w:val="single" w:sz="4" w:space="0" w:color="000000"/>
              <w:right w:val="single" w:sz="4" w:space="0" w:color="000000"/>
            </w:tcBorders>
            <w:noWrap/>
            <w:vAlign w:val="center"/>
          </w:tcPr>
          <w:p w14:paraId="4D12EAE9" w14:textId="77777777" w:rsidR="00036CD7" w:rsidRDefault="000C6DE3">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tcPr>
          <w:p w14:paraId="3A599B3A" w14:textId="77777777" w:rsidR="00036CD7" w:rsidRDefault="000C6DE3">
            <w:pPr>
              <w:jc w:val="center"/>
            </w:pPr>
            <w:r>
              <w:rPr>
                <w:rFonts w:ascii="宋体" w:hint="eastAsia"/>
                <w:szCs w:val="21"/>
              </w:rPr>
              <w:t>沃</w:t>
            </w:r>
            <w:proofErr w:type="gramStart"/>
            <w:r>
              <w:rPr>
                <w:rFonts w:ascii="宋体" w:hint="eastAsia"/>
                <w:szCs w:val="21"/>
              </w:rPr>
              <w:t>克斯迅达</w:t>
            </w:r>
            <w:proofErr w:type="gramEnd"/>
          </w:p>
        </w:tc>
        <w:tc>
          <w:tcPr>
            <w:tcW w:w="1261" w:type="dxa"/>
            <w:tcBorders>
              <w:top w:val="single" w:sz="4" w:space="0" w:color="000000"/>
              <w:left w:val="single" w:sz="4" w:space="0" w:color="000000"/>
              <w:bottom w:val="single" w:sz="4" w:space="0" w:color="000000"/>
              <w:right w:val="single" w:sz="4" w:space="0" w:color="000000"/>
            </w:tcBorders>
            <w:noWrap/>
            <w:vAlign w:val="center"/>
          </w:tcPr>
          <w:p w14:paraId="248EB1BB" w14:textId="77777777" w:rsidR="00036CD7" w:rsidRDefault="000C6DE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综合</w:t>
            </w:r>
            <w:proofErr w:type="gramStart"/>
            <w:r>
              <w:rPr>
                <w:rFonts w:ascii="宋体" w:hAnsi="宋体" w:cs="宋体" w:hint="eastAsia"/>
                <w:color w:val="000000"/>
                <w:kern w:val="0"/>
                <w:szCs w:val="21"/>
              </w:rPr>
              <w:t>实训楼</w:t>
            </w:r>
            <w:proofErr w:type="gramEnd"/>
          </w:p>
        </w:tc>
        <w:tc>
          <w:tcPr>
            <w:tcW w:w="570" w:type="dxa"/>
            <w:tcBorders>
              <w:top w:val="single" w:sz="4" w:space="0" w:color="000000"/>
              <w:left w:val="single" w:sz="4" w:space="0" w:color="000000"/>
              <w:bottom w:val="single" w:sz="4" w:space="0" w:color="000000"/>
              <w:right w:val="single" w:sz="4" w:space="0" w:color="000000"/>
            </w:tcBorders>
            <w:noWrap/>
            <w:vAlign w:val="center"/>
          </w:tcPr>
          <w:p w14:paraId="6EE10066" w14:textId="77777777" w:rsidR="00036CD7" w:rsidRDefault="000C6DE3">
            <w:pPr>
              <w:widowControl/>
              <w:jc w:val="center"/>
              <w:textAlignment w:val="center"/>
              <w:rPr>
                <w:rFonts w:ascii="宋体"/>
                <w:szCs w:val="21"/>
              </w:rPr>
            </w:pPr>
            <w:r>
              <w:rPr>
                <w:rFonts w:ascii="宋体" w:hint="eastAsia"/>
                <w:szCs w:val="21"/>
              </w:rPr>
              <w:t>6/6</w:t>
            </w:r>
          </w:p>
        </w:tc>
        <w:tc>
          <w:tcPr>
            <w:tcW w:w="853" w:type="dxa"/>
            <w:tcBorders>
              <w:top w:val="single" w:sz="4" w:space="0" w:color="000000"/>
              <w:left w:val="single" w:sz="4" w:space="0" w:color="000000"/>
              <w:bottom w:val="single" w:sz="4" w:space="0" w:color="000000"/>
              <w:right w:val="single" w:sz="4" w:space="0" w:color="000000"/>
            </w:tcBorders>
            <w:noWrap/>
            <w:vAlign w:val="center"/>
          </w:tcPr>
          <w:p w14:paraId="3F3E6B90" w14:textId="77777777" w:rsidR="00036CD7" w:rsidRDefault="000C6DE3">
            <w:pPr>
              <w:jc w:val="center"/>
              <w:rPr>
                <w:rFonts w:ascii="宋体" w:hAnsi="宋体" w:cs="宋体"/>
                <w:szCs w:val="21"/>
              </w:rPr>
            </w:pPr>
            <w:r>
              <w:rPr>
                <w:rFonts w:ascii="宋体" w:hAnsi="宋体" w:cs="宋体" w:hint="eastAsia"/>
                <w:szCs w:val="21"/>
              </w:rPr>
              <w:t>1350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B1865A8" w14:textId="77777777" w:rsidR="00036CD7" w:rsidRDefault="000C6DE3">
            <w:pPr>
              <w:jc w:val="center"/>
              <w:rPr>
                <w:rFonts w:ascii="宋体" w:hAnsi="宋体" w:cs="宋体"/>
                <w:szCs w:val="21"/>
              </w:rPr>
            </w:pPr>
            <w:r>
              <w:rPr>
                <w:rFonts w:ascii="宋体" w:hAnsi="宋体" w:cs="宋体" w:hint="eastAsia"/>
                <w:szCs w:val="21"/>
              </w:rPr>
              <w:t>1.0</w:t>
            </w:r>
          </w:p>
        </w:tc>
        <w:tc>
          <w:tcPr>
            <w:tcW w:w="711" w:type="dxa"/>
            <w:tcBorders>
              <w:top w:val="single" w:sz="4" w:space="0" w:color="000000"/>
              <w:left w:val="single" w:sz="4" w:space="0" w:color="000000"/>
              <w:bottom w:val="single" w:sz="4" w:space="0" w:color="000000"/>
              <w:right w:val="single" w:sz="4" w:space="0" w:color="000000"/>
            </w:tcBorders>
            <w:noWrap/>
            <w:vAlign w:val="center"/>
          </w:tcPr>
          <w:p w14:paraId="3C25E3A0" w14:textId="77777777" w:rsidR="00036CD7" w:rsidRDefault="000C6DE3">
            <w:pPr>
              <w:jc w:val="center"/>
              <w:rPr>
                <w:rFonts w:ascii="宋体" w:hAnsi="宋体" w:cs="宋体"/>
                <w:szCs w:val="21"/>
              </w:rPr>
            </w:pPr>
            <w:r>
              <w:rPr>
                <w:rFonts w:ascii="宋体" w:hAnsi="宋体" w:cs="宋体" w:hint="eastAsia"/>
                <w:szCs w:val="21"/>
              </w:rPr>
              <w:t>1</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1A618960" w14:textId="77777777" w:rsidR="00036CD7" w:rsidRDefault="00036CD7">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14:paraId="38AA7D48" w14:textId="77777777" w:rsidR="00036CD7" w:rsidRDefault="00036CD7">
            <w:pPr>
              <w:jc w:val="center"/>
              <w:rPr>
                <w:rFonts w:ascii="宋体"/>
                <w:szCs w:val="21"/>
              </w:rPr>
            </w:pPr>
          </w:p>
        </w:tc>
        <w:tc>
          <w:tcPr>
            <w:tcW w:w="1160" w:type="dxa"/>
            <w:vMerge/>
            <w:tcBorders>
              <w:left w:val="single" w:sz="4" w:space="0" w:color="000000"/>
              <w:right w:val="single" w:sz="4" w:space="0" w:color="auto"/>
            </w:tcBorders>
            <w:noWrap/>
            <w:vAlign w:val="center"/>
          </w:tcPr>
          <w:p w14:paraId="200EC260" w14:textId="77777777" w:rsidR="00036CD7" w:rsidRDefault="00036CD7">
            <w:pPr>
              <w:jc w:val="center"/>
              <w:rPr>
                <w:rFonts w:ascii="宋体"/>
                <w:szCs w:val="21"/>
              </w:rPr>
            </w:pPr>
          </w:p>
        </w:tc>
      </w:tr>
      <w:tr w:rsidR="00036CD7" w14:paraId="7EC895D5" w14:textId="77777777">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14:paraId="02989705" w14:textId="77777777" w:rsidR="00036CD7" w:rsidRDefault="000C6DE3">
            <w:pPr>
              <w:jc w:val="center"/>
              <w:rPr>
                <w:rFonts w:ascii="宋体" w:hAnsi="宋体" w:cs="宋体"/>
                <w:szCs w:val="21"/>
              </w:rPr>
            </w:pPr>
            <w:r>
              <w:rPr>
                <w:rFonts w:ascii="宋体" w:hAnsi="宋体" w:cs="宋体" w:hint="eastAsia"/>
                <w:szCs w:val="21"/>
              </w:rPr>
              <w:t>4</w:t>
            </w:r>
          </w:p>
        </w:tc>
        <w:tc>
          <w:tcPr>
            <w:tcW w:w="837" w:type="dxa"/>
            <w:tcBorders>
              <w:top w:val="single" w:sz="4" w:space="0" w:color="000000"/>
              <w:left w:val="single" w:sz="4" w:space="0" w:color="000000"/>
              <w:bottom w:val="single" w:sz="4" w:space="0" w:color="000000"/>
              <w:right w:val="single" w:sz="4" w:space="0" w:color="000000"/>
            </w:tcBorders>
            <w:noWrap/>
            <w:vAlign w:val="center"/>
          </w:tcPr>
          <w:p w14:paraId="293AE0BE" w14:textId="77777777" w:rsidR="00036CD7" w:rsidRDefault="000C6DE3">
            <w:pPr>
              <w:ind w:firstLineChars="50" w:firstLine="105"/>
              <w:jc w:val="center"/>
              <w:rPr>
                <w:rFonts w:ascii="宋体" w:hAnsi="宋体" w:cs="宋体"/>
                <w:szCs w:val="21"/>
              </w:rPr>
            </w:pPr>
            <w:r>
              <w:rPr>
                <w:rFonts w:ascii="宋体" w:hAnsi="宋体" w:cs="宋体" w:hint="eastAsia"/>
                <w:szCs w:val="21"/>
              </w:rPr>
              <w:t>客梯</w:t>
            </w:r>
          </w:p>
        </w:tc>
        <w:tc>
          <w:tcPr>
            <w:tcW w:w="992" w:type="dxa"/>
            <w:tcBorders>
              <w:top w:val="single" w:sz="4" w:space="0" w:color="000000"/>
              <w:left w:val="single" w:sz="4" w:space="0" w:color="000000"/>
              <w:bottom w:val="single" w:sz="4" w:space="0" w:color="000000"/>
              <w:right w:val="single" w:sz="4" w:space="0" w:color="000000"/>
            </w:tcBorders>
            <w:noWrap/>
          </w:tcPr>
          <w:p w14:paraId="33001EFD" w14:textId="77777777" w:rsidR="00036CD7" w:rsidRDefault="000C6DE3">
            <w:pPr>
              <w:jc w:val="center"/>
            </w:pPr>
            <w:r>
              <w:rPr>
                <w:rFonts w:ascii="宋体" w:hint="eastAsia"/>
                <w:szCs w:val="21"/>
              </w:rPr>
              <w:t>沃</w:t>
            </w:r>
            <w:proofErr w:type="gramStart"/>
            <w:r>
              <w:rPr>
                <w:rFonts w:ascii="宋体" w:hint="eastAsia"/>
                <w:szCs w:val="21"/>
              </w:rPr>
              <w:t>克斯迅达</w:t>
            </w:r>
            <w:proofErr w:type="gramEnd"/>
          </w:p>
        </w:tc>
        <w:tc>
          <w:tcPr>
            <w:tcW w:w="1261" w:type="dxa"/>
            <w:tcBorders>
              <w:top w:val="single" w:sz="4" w:space="0" w:color="000000"/>
              <w:left w:val="single" w:sz="4" w:space="0" w:color="000000"/>
              <w:bottom w:val="single" w:sz="4" w:space="0" w:color="000000"/>
              <w:right w:val="single" w:sz="4" w:space="0" w:color="000000"/>
            </w:tcBorders>
            <w:noWrap/>
            <w:vAlign w:val="center"/>
          </w:tcPr>
          <w:p w14:paraId="5DEB0A6B" w14:textId="77777777" w:rsidR="00036CD7" w:rsidRDefault="000C6DE3">
            <w:pPr>
              <w:widowControl/>
              <w:jc w:val="center"/>
              <w:textAlignment w:val="center"/>
              <w:rPr>
                <w:rFonts w:ascii="宋体" w:hAnsi="宋体" w:cs="宋体"/>
                <w:color w:val="000000"/>
                <w:kern w:val="0"/>
                <w:szCs w:val="21"/>
              </w:rPr>
            </w:pPr>
            <w:r>
              <w:rPr>
                <w:rFonts w:ascii="宋体" w:hAnsi="宋体" w:cs="宋体"/>
                <w:color w:val="000000"/>
                <w:kern w:val="0"/>
                <w:szCs w:val="21"/>
              </w:rPr>
              <w:t>食堂</w:t>
            </w:r>
          </w:p>
        </w:tc>
        <w:tc>
          <w:tcPr>
            <w:tcW w:w="570" w:type="dxa"/>
            <w:tcBorders>
              <w:top w:val="single" w:sz="4" w:space="0" w:color="000000"/>
              <w:left w:val="single" w:sz="4" w:space="0" w:color="000000"/>
              <w:bottom w:val="single" w:sz="4" w:space="0" w:color="000000"/>
              <w:right w:val="single" w:sz="4" w:space="0" w:color="000000"/>
            </w:tcBorders>
            <w:noWrap/>
            <w:vAlign w:val="center"/>
          </w:tcPr>
          <w:p w14:paraId="630F2DF7" w14:textId="77777777" w:rsidR="00036CD7" w:rsidRDefault="000C6DE3">
            <w:pPr>
              <w:widowControl/>
              <w:jc w:val="center"/>
              <w:textAlignment w:val="center"/>
              <w:rPr>
                <w:rFonts w:ascii="宋体" w:hAnsi="宋体" w:cs="宋体"/>
                <w:color w:val="000000"/>
                <w:kern w:val="0"/>
                <w:szCs w:val="21"/>
              </w:rPr>
            </w:pPr>
            <w:r>
              <w:rPr>
                <w:rFonts w:ascii="宋体" w:hint="eastAsia"/>
                <w:szCs w:val="21"/>
              </w:rPr>
              <w:t>4/4</w:t>
            </w:r>
          </w:p>
        </w:tc>
        <w:tc>
          <w:tcPr>
            <w:tcW w:w="853" w:type="dxa"/>
            <w:tcBorders>
              <w:top w:val="single" w:sz="4" w:space="0" w:color="000000"/>
              <w:left w:val="single" w:sz="4" w:space="0" w:color="000000"/>
              <w:bottom w:val="single" w:sz="4" w:space="0" w:color="000000"/>
              <w:right w:val="single" w:sz="4" w:space="0" w:color="000000"/>
            </w:tcBorders>
            <w:noWrap/>
            <w:vAlign w:val="center"/>
          </w:tcPr>
          <w:p w14:paraId="529A3E93" w14:textId="77777777" w:rsidR="00036CD7" w:rsidRDefault="000C6DE3">
            <w:pPr>
              <w:jc w:val="center"/>
              <w:rPr>
                <w:rFonts w:ascii="宋体" w:hAnsi="宋体" w:cs="宋体"/>
                <w:szCs w:val="21"/>
              </w:rPr>
            </w:pPr>
            <w:r>
              <w:rPr>
                <w:rFonts w:ascii="宋体" w:hAnsi="宋体" w:cs="宋体" w:hint="eastAsia"/>
                <w:szCs w:val="21"/>
              </w:rPr>
              <w:t>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5220A8C" w14:textId="77777777" w:rsidR="00036CD7" w:rsidRDefault="000C6DE3">
            <w:pPr>
              <w:jc w:val="center"/>
              <w:rPr>
                <w:rFonts w:ascii="宋体" w:hAnsi="宋体" w:cs="宋体"/>
                <w:szCs w:val="21"/>
              </w:rPr>
            </w:pPr>
            <w:r>
              <w:rPr>
                <w:rFonts w:ascii="宋体" w:hAnsi="宋体" w:cs="宋体" w:hint="eastAsia"/>
                <w:szCs w:val="21"/>
              </w:rPr>
              <w:t>1.5</w:t>
            </w:r>
          </w:p>
        </w:tc>
        <w:tc>
          <w:tcPr>
            <w:tcW w:w="711" w:type="dxa"/>
            <w:tcBorders>
              <w:top w:val="single" w:sz="4" w:space="0" w:color="000000"/>
              <w:left w:val="single" w:sz="4" w:space="0" w:color="000000"/>
              <w:bottom w:val="single" w:sz="4" w:space="0" w:color="000000"/>
              <w:right w:val="single" w:sz="4" w:space="0" w:color="000000"/>
            </w:tcBorders>
            <w:noWrap/>
            <w:vAlign w:val="center"/>
          </w:tcPr>
          <w:p w14:paraId="04F77815" w14:textId="77777777" w:rsidR="00036CD7" w:rsidRDefault="000C6DE3">
            <w:pPr>
              <w:jc w:val="center"/>
              <w:rPr>
                <w:rFonts w:ascii="宋体" w:hAnsi="宋体" w:cs="宋体"/>
                <w:szCs w:val="21"/>
              </w:rPr>
            </w:pPr>
            <w:r>
              <w:rPr>
                <w:rFonts w:ascii="宋体" w:hAnsi="宋体" w:cs="宋体" w:hint="eastAsia"/>
                <w:szCs w:val="21"/>
              </w:rPr>
              <w:t>2</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38624CF0" w14:textId="77777777" w:rsidR="00036CD7" w:rsidRDefault="00036CD7">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14:paraId="32B37ED7" w14:textId="77777777" w:rsidR="00036CD7" w:rsidRDefault="00036CD7">
            <w:pPr>
              <w:jc w:val="center"/>
              <w:rPr>
                <w:rFonts w:ascii="宋体"/>
                <w:szCs w:val="21"/>
              </w:rPr>
            </w:pPr>
          </w:p>
        </w:tc>
        <w:tc>
          <w:tcPr>
            <w:tcW w:w="1160" w:type="dxa"/>
            <w:vMerge/>
            <w:tcBorders>
              <w:left w:val="single" w:sz="4" w:space="0" w:color="000000"/>
              <w:right w:val="single" w:sz="4" w:space="0" w:color="auto"/>
            </w:tcBorders>
            <w:noWrap/>
            <w:vAlign w:val="center"/>
          </w:tcPr>
          <w:p w14:paraId="6069823E" w14:textId="77777777" w:rsidR="00036CD7" w:rsidRDefault="00036CD7">
            <w:pPr>
              <w:jc w:val="center"/>
              <w:rPr>
                <w:rFonts w:ascii="宋体"/>
                <w:szCs w:val="21"/>
              </w:rPr>
            </w:pPr>
          </w:p>
        </w:tc>
      </w:tr>
      <w:tr w:rsidR="00036CD7" w14:paraId="29CFC692" w14:textId="77777777">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14:paraId="20B5CD23" w14:textId="77777777" w:rsidR="00036CD7" w:rsidRDefault="000C6DE3">
            <w:pPr>
              <w:jc w:val="center"/>
              <w:rPr>
                <w:rFonts w:ascii="宋体" w:hAnsi="宋体" w:cs="宋体"/>
                <w:szCs w:val="21"/>
              </w:rPr>
            </w:pPr>
            <w:r>
              <w:rPr>
                <w:rFonts w:ascii="宋体" w:hAnsi="宋体" w:cs="宋体" w:hint="eastAsia"/>
                <w:szCs w:val="21"/>
              </w:rPr>
              <w:t>5</w:t>
            </w:r>
          </w:p>
        </w:tc>
        <w:tc>
          <w:tcPr>
            <w:tcW w:w="837" w:type="dxa"/>
            <w:tcBorders>
              <w:top w:val="single" w:sz="4" w:space="0" w:color="000000"/>
              <w:left w:val="single" w:sz="4" w:space="0" w:color="000000"/>
              <w:bottom w:val="single" w:sz="4" w:space="0" w:color="000000"/>
              <w:right w:val="single" w:sz="4" w:space="0" w:color="000000"/>
            </w:tcBorders>
            <w:noWrap/>
            <w:vAlign w:val="center"/>
          </w:tcPr>
          <w:p w14:paraId="247CE9E6" w14:textId="77777777" w:rsidR="00036CD7" w:rsidRDefault="000C6DE3">
            <w:pPr>
              <w:ind w:firstLineChars="50" w:firstLine="105"/>
              <w:jc w:val="center"/>
              <w:rPr>
                <w:rFonts w:ascii="宋体" w:hAnsi="宋体" w:cs="宋体"/>
                <w:szCs w:val="21"/>
              </w:rPr>
            </w:pPr>
            <w:r>
              <w:rPr>
                <w:rFonts w:ascii="宋体" w:hAnsi="宋体" w:cs="宋体" w:hint="eastAsia"/>
                <w:szCs w:val="21"/>
              </w:rPr>
              <w:t>货梯</w:t>
            </w:r>
          </w:p>
        </w:tc>
        <w:tc>
          <w:tcPr>
            <w:tcW w:w="992" w:type="dxa"/>
            <w:tcBorders>
              <w:top w:val="single" w:sz="4" w:space="0" w:color="000000"/>
              <w:left w:val="single" w:sz="4" w:space="0" w:color="000000"/>
              <w:bottom w:val="single" w:sz="4" w:space="0" w:color="000000"/>
              <w:right w:val="single" w:sz="4" w:space="0" w:color="000000"/>
            </w:tcBorders>
            <w:noWrap/>
          </w:tcPr>
          <w:p w14:paraId="2E282097" w14:textId="77777777" w:rsidR="00036CD7" w:rsidRDefault="000C6DE3">
            <w:pPr>
              <w:jc w:val="center"/>
            </w:pPr>
            <w:r>
              <w:rPr>
                <w:rFonts w:ascii="宋体" w:hint="eastAsia"/>
                <w:szCs w:val="21"/>
              </w:rPr>
              <w:t>沃</w:t>
            </w:r>
            <w:proofErr w:type="gramStart"/>
            <w:r>
              <w:rPr>
                <w:rFonts w:ascii="宋体" w:hint="eastAsia"/>
                <w:szCs w:val="21"/>
              </w:rPr>
              <w:t>克斯迅达</w:t>
            </w:r>
            <w:proofErr w:type="gramEnd"/>
          </w:p>
        </w:tc>
        <w:tc>
          <w:tcPr>
            <w:tcW w:w="1261" w:type="dxa"/>
            <w:tcBorders>
              <w:top w:val="single" w:sz="4" w:space="0" w:color="000000"/>
              <w:left w:val="single" w:sz="4" w:space="0" w:color="000000"/>
              <w:bottom w:val="single" w:sz="4" w:space="0" w:color="000000"/>
              <w:right w:val="single" w:sz="4" w:space="0" w:color="000000"/>
            </w:tcBorders>
            <w:noWrap/>
            <w:vAlign w:val="center"/>
          </w:tcPr>
          <w:p w14:paraId="3940508D" w14:textId="77777777" w:rsidR="00036CD7" w:rsidRDefault="000C6DE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汽修</w:t>
            </w:r>
            <w:proofErr w:type="gramStart"/>
            <w:r>
              <w:rPr>
                <w:rFonts w:ascii="宋体" w:hAnsi="宋体" w:cs="宋体" w:hint="eastAsia"/>
                <w:color w:val="000000"/>
                <w:kern w:val="0"/>
                <w:szCs w:val="21"/>
              </w:rPr>
              <w:t>实训楼</w:t>
            </w:r>
            <w:proofErr w:type="gramEnd"/>
          </w:p>
        </w:tc>
        <w:tc>
          <w:tcPr>
            <w:tcW w:w="570" w:type="dxa"/>
            <w:tcBorders>
              <w:top w:val="single" w:sz="4" w:space="0" w:color="000000"/>
              <w:left w:val="single" w:sz="4" w:space="0" w:color="000000"/>
              <w:bottom w:val="single" w:sz="4" w:space="0" w:color="000000"/>
              <w:right w:val="single" w:sz="4" w:space="0" w:color="000000"/>
            </w:tcBorders>
            <w:noWrap/>
            <w:vAlign w:val="center"/>
          </w:tcPr>
          <w:p w14:paraId="28668714" w14:textId="77777777" w:rsidR="00036CD7" w:rsidRDefault="000C6DE3">
            <w:pPr>
              <w:widowControl/>
              <w:jc w:val="center"/>
              <w:textAlignment w:val="center"/>
              <w:rPr>
                <w:rFonts w:ascii="宋体" w:hAnsi="宋体" w:cs="宋体"/>
                <w:color w:val="000000"/>
                <w:kern w:val="0"/>
                <w:szCs w:val="21"/>
              </w:rPr>
            </w:pPr>
            <w:r>
              <w:rPr>
                <w:rFonts w:ascii="宋体" w:hint="eastAsia"/>
                <w:szCs w:val="21"/>
              </w:rPr>
              <w:t>4/4</w:t>
            </w:r>
          </w:p>
        </w:tc>
        <w:tc>
          <w:tcPr>
            <w:tcW w:w="853" w:type="dxa"/>
            <w:tcBorders>
              <w:top w:val="single" w:sz="4" w:space="0" w:color="000000"/>
              <w:left w:val="single" w:sz="4" w:space="0" w:color="000000"/>
              <w:bottom w:val="single" w:sz="4" w:space="0" w:color="000000"/>
              <w:right w:val="single" w:sz="4" w:space="0" w:color="000000"/>
            </w:tcBorders>
            <w:noWrap/>
            <w:vAlign w:val="center"/>
          </w:tcPr>
          <w:p w14:paraId="7931173C" w14:textId="77777777" w:rsidR="00036CD7" w:rsidRDefault="000C6DE3">
            <w:pPr>
              <w:jc w:val="center"/>
              <w:rPr>
                <w:rFonts w:ascii="宋体" w:hAnsi="宋体" w:cs="宋体"/>
                <w:szCs w:val="21"/>
              </w:rPr>
            </w:pPr>
            <w:r>
              <w:rPr>
                <w:rFonts w:ascii="宋体" w:hAnsi="宋体" w:cs="宋体" w:hint="eastAsia"/>
                <w:szCs w:val="21"/>
              </w:rPr>
              <w:t>3000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967C996" w14:textId="77777777" w:rsidR="00036CD7" w:rsidRDefault="000C6DE3">
            <w:pPr>
              <w:jc w:val="center"/>
              <w:rPr>
                <w:rFonts w:ascii="宋体" w:hAnsi="宋体" w:cs="宋体"/>
                <w:szCs w:val="21"/>
              </w:rPr>
            </w:pPr>
            <w:r>
              <w:rPr>
                <w:rFonts w:ascii="宋体" w:hAnsi="宋体" w:cs="宋体" w:hint="eastAsia"/>
                <w:szCs w:val="21"/>
              </w:rPr>
              <w:t>0.5</w:t>
            </w:r>
          </w:p>
        </w:tc>
        <w:tc>
          <w:tcPr>
            <w:tcW w:w="711" w:type="dxa"/>
            <w:tcBorders>
              <w:top w:val="single" w:sz="4" w:space="0" w:color="000000"/>
              <w:left w:val="single" w:sz="4" w:space="0" w:color="000000"/>
              <w:bottom w:val="single" w:sz="4" w:space="0" w:color="000000"/>
              <w:right w:val="single" w:sz="4" w:space="0" w:color="000000"/>
            </w:tcBorders>
            <w:noWrap/>
            <w:vAlign w:val="center"/>
          </w:tcPr>
          <w:p w14:paraId="53403622" w14:textId="77777777" w:rsidR="00036CD7" w:rsidRDefault="000C6DE3">
            <w:pPr>
              <w:jc w:val="center"/>
              <w:rPr>
                <w:rFonts w:ascii="宋体" w:hAnsi="宋体" w:cs="宋体"/>
                <w:szCs w:val="21"/>
              </w:rPr>
            </w:pPr>
            <w:r>
              <w:rPr>
                <w:rFonts w:ascii="宋体" w:hAnsi="宋体" w:cs="宋体" w:hint="eastAsia"/>
                <w:szCs w:val="21"/>
              </w:rPr>
              <w:t>1</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14A44715" w14:textId="77777777" w:rsidR="00036CD7" w:rsidRDefault="00036CD7">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14:paraId="09CAA5C8" w14:textId="77777777" w:rsidR="00036CD7" w:rsidRDefault="00036CD7">
            <w:pPr>
              <w:jc w:val="center"/>
              <w:rPr>
                <w:rFonts w:ascii="宋体"/>
                <w:szCs w:val="21"/>
              </w:rPr>
            </w:pPr>
          </w:p>
        </w:tc>
        <w:tc>
          <w:tcPr>
            <w:tcW w:w="1160" w:type="dxa"/>
            <w:vMerge/>
            <w:tcBorders>
              <w:left w:val="single" w:sz="4" w:space="0" w:color="000000"/>
              <w:right w:val="single" w:sz="4" w:space="0" w:color="auto"/>
            </w:tcBorders>
            <w:noWrap/>
            <w:vAlign w:val="center"/>
          </w:tcPr>
          <w:p w14:paraId="080CCD3A" w14:textId="77777777" w:rsidR="00036CD7" w:rsidRDefault="00036CD7">
            <w:pPr>
              <w:jc w:val="center"/>
              <w:rPr>
                <w:rFonts w:ascii="宋体"/>
                <w:szCs w:val="21"/>
              </w:rPr>
            </w:pPr>
          </w:p>
        </w:tc>
      </w:tr>
      <w:tr w:rsidR="00036CD7" w14:paraId="2D200491" w14:textId="77777777">
        <w:trPr>
          <w:trHeight w:val="603"/>
        </w:trPr>
        <w:tc>
          <w:tcPr>
            <w:tcW w:w="404" w:type="dxa"/>
            <w:tcBorders>
              <w:top w:val="single" w:sz="4" w:space="0" w:color="000000"/>
              <w:left w:val="single" w:sz="4" w:space="0" w:color="000000"/>
              <w:bottom w:val="single" w:sz="4" w:space="0" w:color="000000"/>
              <w:right w:val="single" w:sz="4" w:space="0" w:color="000000"/>
            </w:tcBorders>
            <w:noWrap/>
            <w:vAlign w:val="center"/>
          </w:tcPr>
          <w:p w14:paraId="18155D6A" w14:textId="77777777" w:rsidR="00036CD7" w:rsidRDefault="000C6DE3">
            <w:pPr>
              <w:jc w:val="center"/>
              <w:rPr>
                <w:rFonts w:ascii="宋体" w:hAnsi="宋体" w:cs="宋体"/>
                <w:szCs w:val="21"/>
              </w:rPr>
            </w:pPr>
            <w:r>
              <w:rPr>
                <w:rFonts w:ascii="宋体" w:hAnsi="宋体" w:cs="宋体" w:hint="eastAsia"/>
                <w:szCs w:val="21"/>
              </w:rPr>
              <w:t>6</w:t>
            </w:r>
          </w:p>
        </w:tc>
        <w:tc>
          <w:tcPr>
            <w:tcW w:w="837" w:type="dxa"/>
            <w:tcBorders>
              <w:top w:val="single" w:sz="4" w:space="0" w:color="000000"/>
              <w:left w:val="single" w:sz="4" w:space="0" w:color="000000"/>
              <w:bottom w:val="single" w:sz="4" w:space="0" w:color="000000"/>
              <w:right w:val="single" w:sz="4" w:space="0" w:color="000000"/>
            </w:tcBorders>
            <w:noWrap/>
            <w:vAlign w:val="center"/>
          </w:tcPr>
          <w:p w14:paraId="1560B7CA" w14:textId="77777777" w:rsidR="00036CD7" w:rsidRDefault="000C6DE3">
            <w:pPr>
              <w:ind w:firstLineChars="50" w:firstLine="105"/>
              <w:jc w:val="center"/>
              <w:rPr>
                <w:rFonts w:ascii="宋体" w:hAnsi="宋体" w:cs="宋体"/>
                <w:szCs w:val="21"/>
              </w:rPr>
            </w:pPr>
            <w:r>
              <w:rPr>
                <w:rFonts w:ascii="宋体" w:hAnsi="宋体" w:cs="宋体" w:hint="eastAsia"/>
                <w:szCs w:val="21"/>
              </w:rPr>
              <w:t>货梯</w:t>
            </w:r>
          </w:p>
        </w:tc>
        <w:tc>
          <w:tcPr>
            <w:tcW w:w="992" w:type="dxa"/>
            <w:tcBorders>
              <w:top w:val="single" w:sz="4" w:space="0" w:color="000000"/>
              <w:left w:val="single" w:sz="4" w:space="0" w:color="000000"/>
              <w:bottom w:val="single" w:sz="4" w:space="0" w:color="000000"/>
              <w:right w:val="single" w:sz="4" w:space="0" w:color="000000"/>
            </w:tcBorders>
            <w:noWrap/>
          </w:tcPr>
          <w:p w14:paraId="4BE7D9E5" w14:textId="77777777" w:rsidR="00036CD7" w:rsidRDefault="000C6DE3">
            <w:pPr>
              <w:jc w:val="center"/>
            </w:pPr>
            <w:r>
              <w:rPr>
                <w:rFonts w:ascii="宋体" w:hint="eastAsia"/>
                <w:szCs w:val="21"/>
              </w:rPr>
              <w:t>沃</w:t>
            </w:r>
            <w:proofErr w:type="gramStart"/>
            <w:r>
              <w:rPr>
                <w:rFonts w:ascii="宋体" w:hint="eastAsia"/>
                <w:szCs w:val="21"/>
              </w:rPr>
              <w:t>克斯迅达</w:t>
            </w:r>
            <w:proofErr w:type="gramEnd"/>
          </w:p>
        </w:tc>
        <w:tc>
          <w:tcPr>
            <w:tcW w:w="1261" w:type="dxa"/>
            <w:tcBorders>
              <w:top w:val="single" w:sz="4" w:space="0" w:color="000000"/>
              <w:left w:val="single" w:sz="4" w:space="0" w:color="000000"/>
              <w:bottom w:val="single" w:sz="4" w:space="0" w:color="000000"/>
              <w:right w:val="single" w:sz="4" w:space="0" w:color="000000"/>
            </w:tcBorders>
            <w:noWrap/>
            <w:vAlign w:val="center"/>
          </w:tcPr>
          <w:p w14:paraId="058F081E" w14:textId="77777777" w:rsidR="00036CD7" w:rsidRDefault="000C6DE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机电</w:t>
            </w:r>
            <w:proofErr w:type="gramStart"/>
            <w:r>
              <w:rPr>
                <w:rFonts w:ascii="宋体" w:hAnsi="宋体" w:cs="宋体" w:hint="eastAsia"/>
                <w:color w:val="000000"/>
                <w:kern w:val="0"/>
                <w:szCs w:val="21"/>
              </w:rPr>
              <w:t>实训楼</w:t>
            </w:r>
            <w:proofErr w:type="gramEnd"/>
          </w:p>
        </w:tc>
        <w:tc>
          <w:tcPr>
            <w:tcW w:w="570" w:type="dxa"/>
            <w:tcBorders>
              <w:top w:val="single" w:sz="4" w:space="0" w:color="000000"/>
              <w:left w:val="single" w:sz="4" w:space="0" w:color="000000"/>
              <w:bottom w:val="single" w:sz="4" w:space="0" w:color="000000"/>
              <w:right w:val="single" w:sz="4" w:space="0" w:color="000000"/>
            </w:tcBorders>
            <w:noWrap/>
            <w:vAlign w:val="center"/>
          </w:tcPr>
          <w:p w14:paraId="3A70312F" w14:textId="77777777" w:rsidR="00036CD7" w:rsidRDefault="000C6DE3">
            <w:pPr>
              <w:widowControl/>
              <w:jc w:val="center"/>
              <w:textAlignment w:val="center"/>
              <w:rPr>
                <w:rFonts w:ascii="宋体" w:hAnsi="宋体" w:cs="宋体"/>
                <w:color w:val="000000"/>
                <w:kern w:val="0"/>
                <w:szCs w:val="21"/>
              </w:rPr>
            </w:pPr>
            <w:r>
              <w:rPr>
                <w:rFonts w:ascii="宋体" w:hint="eastAsia"/>
                <w:szCs w:val="21"/>
              </w:rPr>
              <w:t>4/4</w:t>
            </w:r>
          </w:p>
        </w:tc>
        <w:tc>
          <w:tcPr>
            <w:tcW w:w="853" w:type="dxa"/>
            <w:tcBorders>
              <w:top w:val="single" w:sz="4" w:space="0" w:color="000000"/>
              <w:left w:val="single" w:sz="4" w:space="0" w:color="000000"/>
              <w:bottom w:val="single" w:sz="4" w:space="0" w:color="000000"/>
              <w:right w:val="single" w:sz="4" w:space="0" w:color="000000"/>
            </w:tcBorders>
            <w:noWrap/>
            <w:vAlign w:val="center"/>
          </w:tcPr>
          <w:p w14:paraId="119E7186" w14:textId="77777777" w:rsidR="00036CD7" w:rsidRDefault="000C6DE3">
            <w:pPr>
              <w:jc w:val="center"/>
              <w:rPr>
                <w:rFonts w:ascii="宋体" w:hAnsi="宋体" w:cs="宋体"/>
                <w:szCs w:val="21"/>
              </w:rPr>
            </w:pPr>
            <w:r>
              <w:rPr>
                <w:rFonts w:ascii="宋体" w:hAnsi="宋体" w:cs="宋体" w:hint="eastAsia"/>
                <w:szCs w:val="21"/>
              </w:rPr>
              <w:t>2000</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9BA58FC" w14:textId="77777777" w:rsidR="00036CD7" w:rsidRDefault="000C6DE3">
            <w:pPr>
              <w:jc w:val="center"/>
              <w:rPr>
                <w:rFonts w:ascii="宋体" w:hAnsi="宋体" w:cs="宋体"/>
                <w:szCs w:val="21"/>
              </w:rPr>
            </w:pPr>
            <w:r>
              <w:rPr>
                <w:rFonts w:ascii="宋体" w:hAnsi="宋体" w:cs="宋体" w:hint="eastAsia"/>
                <w:szCs w:val="21"/>
              </w:rPr>
              <w:t>0.5</w:t>
            </w:r>
          </w:p>
        </w:tc>
        <w:tc>
          <w:tcPr>
            <w:tcW w:w="711" w:type="dxa"/>
            <w:tcBorders>
              <w:top w:val="single" w:sz="4" w:space="0" w:color="000000"/>
              <w:left w:val="single" w:sz="4" w:space="0" w:color="000000"/>
              <w:bottom w:val="single" w:sz="4" w:space="0" w:color="000000"/>
              <w:right w:val="single" w:sz="4" w:space="0" w:color="000000"/>
            </w:tcBorders>
            <w:noWrap/>
            <w:vAlign w:val="center"/>
          </w:tcPr>
          <w:p w14:paraId="56505D7E" w14:textId="77777777" w:rsidR="00036CD7" w:rsidRDefault="000C6DE3">
            <w:pPr>
              <w:jc w:val="center"/>
              <w:rPr>
                <w:rFonts w:ascii="宋体" w:hAnsi="宋体" w:cs="宋体"/>
                <w:szCs w:val="21"/>
              </w:rPr>
            </w:pPr>
            <w:r>
              <w:rPr>
                <w:rFonts w:ascii="宋体" w:hAnsi="宋体" w:cs="宋体" w:hint="eastAsia"/>
                <w:szCs w:val="21"/>
              </w:rPr>
              <w:t>1</w:t>
            </w:r>
          </w:p>
        </w:tc>
        <w:tc>
          <w:tcPr>
            <w:tcW w:w="1213" w:type="dxa"/>
            <w:tcBorders>
              <w:top w:val="single" w:sz="4" w:space="0" w:color="000000"/>
              <w:left w:val="single" w:sz="4" w:space="0" w:color="000000"/>
              <w:bottom w:val="single" w:sz="4" w:space="0" w:color="000000"/>
              <w:right w:val="single" w:sz="4" w:space="0" w:color="000000"/>
            </w:tcBorders>
            <w:noWrap/>
            <w:vAlign w:val="center"/>
          </w:tcPr>
          <w:p w14:paraId="778337E1" w14:textId="77777777" w:rsidR="00036CD7" w:rsidRDefault="00036CD7">
            <w:pPr>
              <w:jc w:val="center"/>
              <w:rPr>
                <w:rFonts w:ascii="宋体" w:hAnsi="宋体" w:cs="宋体"/>
                <w:szCs w:val="21"/>
              </w:rPr>
            </w:pPr>
          </w:p>
        </w:tc>
        <w:tc>
          <w:tcPr>
            <w:tcW w:w="1110" w:type="dxa"/>
            <w:vMerge/>
            <w:tcBorders>
              <w:left w:val="single" w:sz="4" w:space="0" w:color="000000"/>
              <w:right w:val="single" w:sz="4" w:space="0" w:color="auto"/>
            </w:tcBorders>
            <w:noWrap/>
            <w:vAlign w:val="center"/>
          </w:tcPr>
          <w:p w14:paraId="385E9741" w14:textId="77777777" w:rsidR="00036CD7" w:rsidRDefault="00036CD7">
            <w:pPr>
              <w:jc w:val="center"/>
              <w:rPr>
                <w:rFonts w:ascii="宋体"/>
                <w:szCs w:val="21"/>
              </w:rPr>
            </w:pPr>
          </w:p>
        </w:tc>
        <w:tc>
          <w:tcPr>
            <w:tcW w:w="1160" w:type="dxa"/>
            <w:vMerge/>
            <w:tcBorders>
              <w:left w:val="single" w:sz="4" w:space="0" w:color="000000"/>
              <w:right w:val="single" w:sz="4" w:space="0" w:color="auto"/>
            </w:tcBorders>
            <w:noWrap/>
            <w:vAlign w:val="center"/>
          </w:tcPr>
          <w:p w14:paraId="306F750F" w14:textId="77777777" w:rsidR="00036CD7" w:rsidRDefault="00036CD7">
            <w:pPr>
              <w:jc w:val="center"/>
              <w:rPr>
                <w:rFonts w:ascii="宋体"/>
                <w:szCs w:val="21"/>
              </w:rPr>
            </w:pPr>
          </w:p>
        </w:tc>
      </w:tr>
      <w:tr w:rsidR="00036CD7" w14:paraId="15F53F06" w14:textId="77777777">
        <w:trPr>
          <w:trHeight w:val="603"/>
        </w:trPr>
        <w:tc>
          <w:tcPr>
            <w:tcW w:w="9962" w:type="dxa"/>
            <w:gridSpan w:val="11"/>
            <w:tcBorders>
              <w:top w:val="single" w:sz="4" w:space="0" w:color="000000"/>
              <w:left w:val="single" w:sz="4" w:space="0" w:color="000000"/>
              <w:bottom w:val="single" w:sz="4" w:space="0" w:color="000000"/>
              <w:right w:val="single" w:sz="4" w:space="0" w:color="auto"/>
            </w:tcBorders>
            <w:noWrap/>
            <w:vAlign w:val="center"/>
          </w:tcPr>
          <w:p w14:paraId="5B507C65" w14:textId="77777777" w:rsidR="00036CD7" w:rsidRDefault="000C6DE3">
            <w:pPr>
              <w:jc w:val="center"/>
              <w:rPr>
                <w:rFonts w:ascii="宋体"/>
                <w:szCs w:val="21"/>
              </w:rPr>
            </w:pPr>
            <w:r>
              <w:rPr>
                <w:rFonts w:ascii="宋体" w:hint="eastAsia"/>
                <w:szCs w:val="21"/>
              </w:rPr>
              <w:t>保养形式：</w:t>
            </w:r>
            <w:r>
              <w:rPr>
                <w:rFonts w:ascii="宋体" w:hAnsi="宋体" w:hint="eastAsia"/>
                <w:color w:val="000000"/>
                <w:kern w:val="0"/>
                <w:szCs w:val="21"/>
              </w:rPr>
              <w:t>清包。</w:t>
            </w:r>
            <w:r>
              <w:rPr>
                <w:rFonts w:ascii="宋体" w:hAnsi="宋体" w:hint="eastAsia"/>
                <w:color w:val="000000"/>
                <w:kern w:val="0"/>
                <w:szCs w:val="21"/>
              </w:rPr>
              <w:t xml:space="preserve"> </w:t>
            </w:r>
          </w:p>
        </w:tc>
      </w:tr>
    </w:tbl>
    <w:p w14:paraId="0D4360E4" w14:textId="77777777" w:rsidR="00036CD7" w:rsidRDefault="00036CD7"/>
    <w:p w14:paraId="47889032" w14:textId="77777777" w:rsidR="00036CD7" w:rsidRDefault="000C6DE3">
      <w:pPr>
        <w:snapToGrid w:val="0"/>
        <w:spacing w:line="360" w:lineRule="auto"/>
        <w:rPr>
          <w:b/>
          <w:sz w:val="28"/>
          <w:szCs w:val="28"/>
        </w:rPr>
      </w:pPr>
      <w:r>
        <w:rPr>
          <w:rFonts w:hint="eastAsia"/>
          <w:b/>
          <w:sz w:val="28"/>
          <w:szCs w:val="28"/>
        </w:rPr>
        <w:t>二、维护保养内容</w:t>
      </w:r>
    </w:p>
    <w:p w14:paraId="5656BCAA" w14:textId="77777777" w:rsidR="00036CD7" w:rsidRDefault="000C6DE3">
      <w:pPr>
        <w:snapToGrid w:val="0"/>
        <w:spacing w:line="360" w:lineRule="auto"/>
        <w:ind w:firstLineChars="150" w:firstLine="360"/>
        <w:rPr>
          <w:rFonts w:ascii="宋体" w:hAnsi="宋体"/>
          <w:sz w:val="24"/>
          <w:szCs w:val="24"/>
        </w:rPr>
      </w:pPr>
      <w:r>
        <w:rPr>
          <w:rFonts w:hint="eastAsia"/>
          <w:sz w:val="24"/>
          <w:szCs w:val="24"/>
        </w:rPr>
        <w:t>1</w:t>
      </w:r>
      <w:r>
        <w:rPr>
          <w:rFonts w:hint="eastAsia"/>
          <w:sz w:val="20"/>
          <w:szCs w:val="18"/>
        </w:rPr>
        <w:t>、</w:t>
      </w:r>
      <w:r>
        <w:rPr>
          <w:rFonts w:ascii="宋体" w:hAnsi="宋体" w:hint="eastAsia"/>
          <w:sz w:val="24"/>
          <w:szCs w:val="24"/>
        </w:rPr>
        <w:t>每半月检查</w:t>
      </w:r>
    </w:p>
    <w:p w14:paraId="161DC7F5" w14:textId="77777777" w:rsidR="00036CD7" w:rsidRDefault="000C6DE3">
      <w:pPr>
        <w:snapToGrid w:val="0"/>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电梯维修保养人员应每</w:t>
      </w:r>
      <w:r>
        <w:rPr>
          <w:rFonts w:ascii="宋体" w:hAnsi="宋体" w:hint="eastAsia"/>
          <w:sz w:val="24"/>
          <w:szCs w:val="24"/>
        </w:rPr>
        <w:t>14</w:t>
      </w:r>
      <w:r>
        <w:rPr>
          <w:rFonts w:ascii="宋体" w:hAnsi="宋体" w:hint="eastAsia"/>
          <w:sz w:val="24"/>
          <w:szCs w:val="24"/>
        </w:rPr>
        <w:t>天一次对电梯的主要机械设备和电气设备进行检查，并进行必要的修正和润滑。（详见附表</w:t>
      </w:r>
      <w:r>
        <w:rPr>
          <w:rFonts w:ascii="宋体" w:hAnsi="宋体" w:hint="eastAsia"/>
          <w:sz w:val="24"/>
          <w:szCs w:val="24"/>
        </w:rPr>
        <w:t>1</w:t>
      </w:r>
      <w:r>
        <w:rPr>
          <w:rFonts w:ascii="宋体" w:hAnsi="宋体" w:hint="eastAsia"/>
          <w:sz w:val="24"/>
          <w:szCs w:val="24"/>
        </w:rPr>
        <w:t>）</w:t>
      </w:r>
    </w:p>
    <w:p w14:paraId="7C42A3E2" w14:textId="77777777" w:rsidR="00036CD7" w:rsidRDefault="000C6DE3">
      <w:pPr>
        <w:pStyle w:val="a5"/>
        <w:spacing w:after="0" w:line="360" w:lineRule="auto"/>
        <w:jc w:val="center"/>
        <w:rPr>
          <w:rFonts w:ascii="宋体" w:hAnsi="宋体"/>
          <w:b/>
          <w:bCs/>
          <w:sz w:val="22"/>
          <w:szCs w:val="22"/>
        </w:rPr>
      </w:pPr>
      <w:r>
        <w:rPr>
          <w:rFonts w:ascii="宋体" w:hAnsi="宋体" w:hint="eastAsia"/>
          <w:b/>
          <w:bCs/>
          <w:sz w:val="22"/>
          <w:szCs w:val="22"/>
        </w:rPr>
        <w:t>附表</w:t>
      </w:r>
      <w:r>
        <w:rPr>
          <w:rFonts w:ascii="宋体" w:hAnsi="宋体" w:hint="eastAsia"/>
          <w:b/>
          <w:bCs/>
          <w:sz w:val="22"/>
          <w:szCs w:val="22"/>
        </w:rPr>
        <w:t xml:space="preserve">1 </w:t>
      </w:r>
      <w:proofErr w:type="gramStart"/>
      <w:r>
        <w:rPr>
          <w:rFonts w:ascii="宋体" w:hAnsi="宋体" w:hint="eastAsia"/>
          <w:b/>
          <w:bCs/>
          <w:sz w:val="22"/>
          <w:szCs w:val="22"/>
        </w:rPr>
        <w:t>半月维保项目</w:t>
      </w:r>
      <w:proofErr w:type="gramEnd"/>
      <w:r>
        <w:rPr>
          <w:rFonts w:ascii="宋体" w:hAnsi="宋体" w:hint="eastAsia"/>
          <w:b/>
          <w:bCs/>
          <w:sz w:val="22"/>
          <w:szCs w:val="22"/>
        </w:rPr>
        <w:t>（内容）和要求</w:t>
      </w:r>
    </w:p>
    <w:tbl>
      <w:tblPr>
        <w:tblW w:w="943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699"/>
        <w:gridCol w:w="3342"/>
        <w:gridCol w:w="5396"/>
      </w:tblGrid>
      <w:tr w:rsidR="00036CD7" w14:paraId="4207AAC1" w14:textId="77777777">
        <w:trPr>
          <w:trHeight w:hRule="exact" w:val="430"/>
          <w:jc w:val="center"/>
        </w:trPr>
        <w:tc>
          <w:tcPr>
            <w:tcW w:w="699" w:type="dxa"/>
            <w:tcBorders>
              <w:top w:val="single" w:sz="8" w:space="0" w:color="000000"/>
              <w:left w:val="single" w:sz="8" w:space="0" w:color="000000"/>
              <w:bottom w:val="single" w:sz="6" w:space="0" w:color="000000"/>
              <w:right w:val="single" w:sz="6" w:space="0" w:color="000000"/>
            </w:tcBorders>
            <w:noWrap/>
            <w:vAlign w:val="center"/>
          </w:tcPr>
          <w:p w14:paraId="29C6108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序号</w:t>
            </w:r>
          </w:p>
        </w:tc>
        <w:tc>
          <w:tcPr>
            <w:tcW w:w="3342" w:type="dxa"/>
            <w:tcBorders>
              <w:top w:val="single" w:sz="8" w:space="0" w:color="000000"/>
              <w:left w:val="single" w:sz="6" w:space="0" w:color="000000"/>
              <w:bottom w:val="single" w:sz="6" w:space="0" w:color="000000"/>
              <w:right w:val="single" w:sz="6" w:space="0" w:color="000000"/>
            </w:tcBorders>
            <w:noWrap/>
            <w:vAlign w:val="center"/>
          </w:tcPr>
          <w:p w14:paraId="5A3BD1B3"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维保项目</w:t>
            </w:r>
            <w:proofErr w:type="gramEnd"/>
            <w:r>
              <w:rPr>
                <w:rFonts w:ascii="宋体" w:hAnsi="宋体" w:hint="eastAsia"/>
                <w:sz w:val="22"/>
              </w:rPr>
              <w:t>（内容）</w:t>
            </w:r>
          </w:p>
        </w:tc>
        <w:tc>
          <w:tcPr>
            <w:tcW w:w="5396" w:type="dxa"/>
            <w:tcBorders>
              <w:top w:val="single" w:sz="8" w:space="0" w:color="000000"/>
              <w:left w:val="single" w:sz="6" w:space="0" w:color="000000"/>
              <w:bottom w:val="single" w:sz="6" w:space="0" w:color="000000"/>
              <w:right w:val="single" w:sz="8" w:space="0" w:color="000000"/>
            </w:tcBorders>
            <w:noWrap/>
            <w:vAlign w:val="center"/>
          </w:tcPr>
          <w:p w14:paraId="24E48A8F"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维保基本</w:t>
            </w:r>
            <w:proofErr w:type="gramEnd"/>
            <w:r>
              <w:rPr>
                <w:rFonts w:ascii="宋体" w:hAnsi="宋体" w:hint="eastAsia"/>
                <w:sz w:val="22"/>
              </w:rPr>
              <w:t>要求</w:t>
            </w:r>
          </w:p>
        </w:tc>
      </w:tr>
      <w:tr w:rsidR="00036CD7" w14:paraId="25726124"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44D31B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6845D04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机房、滑轮间环境</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36D3A42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清洁，门窗完好、照明正常</w:t>
            </w:r>
          </w:p>
        </w:tc>
      </w:tr>
      <w:tr w:rsidR="00036CD7" w14:paraId="2DA6536B"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740AEB0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7C457FE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手动紧急操作装置</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174EF21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齐全，在指定位置</w:t>
            </w:r>
          </w:p>
        </w:tc>
      </w:tr>
      <w:tr w:rsidR="00036CD7" w14:paraId="4991F439"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26AF3F3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3</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25B89A8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驱动主机</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436C552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运行时无异常振动和异常声响</w:t>
            </w:r>
          </w:p>
        </w:tc>
      </w:tr>
      <w:tr w:rsidR="00036CD7" w14:paraId="7EDAED23"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653E24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4</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55FBF57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制动器各销轴部位</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2253EF4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动作灵活</w:t>
            </w:r>
          </w:p>
        </w:tc>
      </w:tr>
      <w:tr w:rsidR="00036CD7" w14:paraId="37626181" w14:textId="77777777">
        <w:trPr>
          <w:trHeight w:hRule="exact" w:val="711"/>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1272A3A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5</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3B07A09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制动器间隙</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6E114C8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打开时制动衬与制动轮不应发生摩擦，间隙</w:t>
            </w:r>
            <w:proofErr w:type="gramStart"/>
            <w:r>
              <w:rPr>
                <w:rFonts w:ascii="宋体" w:hAnsi="宋体" w:hint="eastAsia"/>
                <w:sz w:val="22"/>
              </w:rPr>
              <w:t>值符合</w:t>
            </w:r>
            <w:proofErr w:type="gramEnd"/>
            <w:r>
              <w:rPr>
                <w:rFonts w:ascii="宋体" w:hAnsi="宋体" w:hint="eastAsia"/>
                <w:sz w:val="22"/>
              </w:rPr>
              <w:t>制造单位要求</w:t>
            </w:r>
          </w:p>
        </w:tc>
      </w:tr>
      <w:tr w:rsidR="00036CD7" w14:paraId="3EEC8E7D" w14:textId="77777777">
        <w:trPr>
          <w:trHeight w:hRule="exact" w:val="706"/>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3C7D5F7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6</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231A327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制动器作为轿厢意外移动保护</w:t>
            </w:r>
          </w:p>
          <w:p w14:paraId="3AFF277D"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装置制停子系统</w:t>
            </w:r>
            <w:proofErr w:type="gramEnd"/>
            <w:r>
              <w:rPr>
                <w:rFonts w:ascii="宋体" w:hAnsi="宋体" w:hint="eastAsia"/>
                <w:sz w:val="22"/>
              </w:rPr>
              <w:t>时的自监测</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011012F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制动力人工方式检测符合使用维护说明书要求；制动力自监测系统有记录</w:t>
            </w:r>
          </w:p>
        </w:tc>
      </w:tr>
      <w:tr w:rsidR="00036CD7" w14:paraId="17360A0F"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21EB1A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lastRenderedPageBreak/>
              <w:t>7</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0F86F86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编码器</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54A851B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清洁，安装牢固</w:t>
            </w:r>
          </w:p>
        </w:tc>
      </w:tr>
      <w:tr w:rsidR="00036CD7" w14:paraId="625B623C"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484112C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8</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2252267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限速器各销轴部位</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52065EF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润滑，转动灵活；电气开关正常</w:t>
            </w:r>
          </w:p>
        </w:tc>
      </w:tr>
      <w:tr w:rsidR="00036CD7" w14:paraId="2DA646D2"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981C43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9</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03B16A3B"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层门和</w:t>
            </w:r>
            <w:proofErr w:type="gramEnd"/>
            <w:r>
              <w:rPr>
                <w:rFonts w:ascii="宋体" w:hAnsi="宋体" w:hint="eastAsia"/>
                <w:sz w:val="22"/>
              </w:rPr>
              <w:t>轿门旁路装置</w:t>
            </w:r>
            <w:r>
              <w:rPr>
                <w:rFonts w:ascii="宋体" w:hAnsi="宋体"/>
                <w:sz w:val="22"/>
              </w:rPr>
              <w:t> </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6926585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269E3B16"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0002A6D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10</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234D21B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紧急电动运行</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04A4040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454A6BC7"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7F7BF82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11</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47B2AE0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轿顶</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2E07EAB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清洁，防护</w:t>
            </w:r>
            <w:proofErr w:type="gramStart"/>
            <w:r>
              <w:rPr>
                <w:rFonts w:ascii="宋体" w:hAnsi="宋体" w:hint="eastAsia"/>
                <w:sz w:val="22"/>
              </w:rPr>
              <w:t>拦安全</w:t>
            </w:r>
            <w:proofErr w:type="gramEnd"/>
            <w:r>
              <w:rPr>
                <w:rFonts w:ascii="宋体" w:hAnsi="宋体" w:hint="eastAsia"/>
                <w:sz w:val="22"/>
              </w:rPr>
              <w:t>可靠</w:t>
            </w:r>
          </w:p>
        </w:tc>
      </w:tr>
      <w:tr w:rsidR="00036CD7" w14:paraId="3FA15154"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04CA868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12</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4A11D24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轿顶检修开关、停止装置</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3DD94B6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25404566"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4762469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13</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58EE56C3"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导靴上油杯</w:t>
            </w:r>
            <w:proofErr w:type="gramEnd"/>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36C042E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吸油毛毡齐全，油量适宜，油杯无泄漏</w:t>
            </w:r>
          </w:p>
        </w:tc>
      </w:tr>
      <w:tr w:rsidR="00036CD7" w14:paraId="2C29F74A"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224249E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14</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4C35E3A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对重</w:t>
            </w:r>
            <w:r>
              <w:rPr>
                <w:rFonts w:ascii="宋体" w:hAnsi="宋体" w:hint="eastAsia"/>
                <w:sz w:val="22"/>
              </w:rPr>
              <w:t>/</w:t>
            </w:r>
            <w:r>
              <w:rPr>
                <w:rFonts w:ascii="宋体" w:hAnsi="宋体" w:hint="eastAsia"/>
                <w:sz w:val="22"/>
              </w:rPr>
              <w:t>平衡重</w:t>
            </w:r>
            <w:proofErr w:type="gramStart"/>
            <w:r>
              <w:rPr>
                <w:rFonts w:ascii="宋体" w:hAnsi="宋体" w:hint="eastAsia"/>
                <w:sz w:val="22"/>
              </w:rPr>
              <w:t>块及其</w:t>
            </w:r>
            <w:proofErr w:type="gramEnd"/>
            <w:r>
              <w:rPr>
                <w:rFonts w:ascii="宋体" w:hAnsi="宋体" w:hint="eastAsia"/>
                <w:sz w:val="22"/>
              </w:rPr>
              <w:t>压板</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6DAD297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对重</w:t>
            </w:r>
            <w:r>
              <w:rPr>
                <w:rFonts w:ascii="宋体" w:hAnsi="宋体" w:hint="eastAsia"/>
                <w:sz w:val="22"/>
              </w:rPr>
              <w:t>/</w:t>
            </w:r>
            <w:r>
              <w:rPr>
                <w:rFonts w:ascii="宋体" w:hAnsi="宋体" w:hint="eastAsia"/>
                <w:sz w:val="22"/>
              </w:rPr>
              <w:t>平衡重块无松动，压板紧固。</w:t>
            </w:r>
          </w:p>
        </w:tc>
      </w:tr>
      <w:tr w:rsidR="00036CD7" w14:paraId="7129B48A"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5BAAD5D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15</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691A5C7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井道照明</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412163E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齐全、正常</w:t>
            </w:r>
          </w:p>
        </w:tc>
      </w:tr>
      <w:tr w:rsidR="00036CD7" w14:paraId="30F590CC"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35691A0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16</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4C583CD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轿厢照明、风扇、应急照明</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0649F7C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21742326"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3552DFB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17</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627229E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轿厢检修开关、急停开关</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2425D90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00EC3A54"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54FE453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18</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010933C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轿内报警装置、对讲系统</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7143C75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185828EA"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7E235B1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19</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0859AD5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轿内显示、指令按钮、</w:t>
            </w:r>
            <w:r>
              <w:rPr>
                <w:rFonts w:ascii="宋体" w:hAnsi="宋体" w:hint="eastAsia"/>
                <w:sz w:val="22"/>
              </w:rPr>
              <w:t>IC</w:t>
            </w:r>
            <w:r>
              <w:rPr>
                <w:rFonts w:ascii="宋体" w:hAnsi="宋体" w:hint="eastAsia"/>
                <w:sz w:val="22"/>
              </w:rPr>
              <w:t>卡系统</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5B0EA2F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齐全、有效</w:t>
            </w:r>
          </w:p>
        </w:tc>
      </w:tr>
      <w:tr w:rsidR="00036CD7" w14:paraId="127A9ED7" w14:textId="77777777">
        <w:trPr>
          <w:trHeight w:hRule="exact" w:val="6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586A2F4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20</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2E92A2D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轿门防撞击保护装置（安全触板，光幕、光电等）</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1B50AC9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功能有效</w:t>
            </w:r>
          </w:p>
        </w:tc>
      </w:tr>
      <w:tr w:rsidR="00036CD7" w14:paraId="542DB92F"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595E66F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21</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321967B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轿门门锁电气触点</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61C3D1F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w:t>
            </w:r>
            <w:r>
              <w:rPr>
                <w:rFonts w:ascii="宋体" w:hAnsi="宋体" w:hint="eastAsia"/>
                <w:sz w:val="22"/>
              </w:rPr>
              <w:t xml:space="preserve">, </w:t>
            </w:r>
            <w:r>
              <w:rPr>
                <w:rFonts w:ascii="宋体" w:hAnsi="宋体" w:hint="eastAsia"/>
                <w:sz w:val="22"/>
              </w:rPr>
              <w:t>触点接触良好，接线可靠</w:t>
            </w:r>
          </w:p>
        </w:tc>
      </w:tr>
      <w:tr w:rsidR="00036CD7" w14:paraId="615D9A3B"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42B9A2F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22</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43BEFD1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轿门运行</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3E3DD25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开启和关闭工作正常</w:t>
            </w:r>
          </w:p>
        </w:tc>
      </w:tr>
      <w:tr w:rsidR="00036CD7" w14:paraId="0E6AEDBC"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86C317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23</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7D83637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轿厢平层精度</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3DA7FAB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符合标准值</w:t>
            </w:r>
          </w:p>
        </w:tc>
      </w:tr>
      <w:tr w:rsidR="00036CD7" w14:paraId="102FE54D"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AC808A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24</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612EED5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层站召唤、层楼显示</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49A6F03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齐全、有效</w:t>
            </w:r>
          </w:p>
        </w:tc>
      </w:tr>
      <w:tr w:rsidR="00036CD7" w14:paraId="19DA6369"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7BD1FD8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25</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023E865C"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层门地</w:t>
            </w:r>
            <w:proofErr w:type="gramEnd"/>
            <w:r>
              <w:rPr>
                <w:rFonts w:ascii="宋体" w:hAnsi="宋体" w:hint="eastAsia"/>
                <w:sz w:val="22"/>
              </w:rPr>
              <w:t>坎</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157DB9F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w:t>
            </w:r>
          </w:p>
        </w:tc>
      </w:tr>
      <w:tr w:rsidR="00036CD7" w14:paraId="3747E982"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2CB3534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26</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28C7F2E7"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层门自动</w:t>
            </w:r>
            <w:proofErr w:type="gramEnd"/>
            <w:r>
              <w:rPr>
                <w:rFonts w:ascii="宋体" w:hAnsi="宋体" w:hint="eastAsia"/>
                <w:sz w:val="22"/>
              </w:rPr>
              <w:t>关门装置</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6EFB490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正常</w:t>
            </w:r>
          </w:p>
        </w:tc>
      </w:tr>
      <w:tr w:rsidR="00036CD7" w14:paraId="3CB9AA8A" w14:textId="77777777">
        <w:trPr>
          <w:trHeight w:hRule="exact" w:val="649"/>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4ACA805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27</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6122EC85"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层门门锁</w:t>
            </w:r>
            <w:proofErr w:type="gramEnd"/>
            <w:r>
              <w:rPr>
                <w:rFonts w:ascii="宋体" w:hAnsi="宋体" w:hint="eastAsia"/>
                <w:sz w:val="22"/>
              </w:rPr>
              <w:t>自动复位</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30EEB8EE"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用层门</w:t>
            </w:r>
            <w:proofErr w:type="gramEnd"/>
            <w:r>
              <w:rPr>
                <w:rFonts w:ascii="宋体" w:hAnsi="宋体" w:hint="eastAsia"/>
                <w:sz w:val="22"/>
              </w:rPr>
              <w:t>钥匙打开手动开锁装置释放后，</w:t>
            </w:r>
            <w:proofErr w:type="gramStart"/>
            <w:r>
              <w:rPr>
                <w:rFonts w:ascii="宋体" w:hAnsi="宋体" w:hint="eastAsia"/>
                <w:sz w:val="22"/>
              </w:rPr>
              <w:t>层门门锁</w:t>
            </w:r>
            <w:proofErr w:type="gramEnd"/>
            <w:r>
              <w:rPr>
                <w:rFonts w:ascii="宋体" w:hAnsi="宋体" w:hint="eastAsia"/>
                <w:sz w:val="22"/>
              </w:rPr>
              <w:t>能自动复位</w:t>
            </w:r>
          </w:p>
        </w:tc>
      </w:tr>
      <w:tr w:rsidR="00036CD7" w14:paraId="193C2267"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9E1B96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28</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6C1C1536"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层门门锁</w:t>
            </w:r>
            <w:proofErr w:type="gramEnd"/>
            <w:r>
              <w:rPr>
                <w:rFonts w:ascii="宋体" w:hAnsi="宋体" w:hint="eastAsia"/>
                <w:sz w:val="22"/>
              </w:rPr>
              <w:t>电气触点</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4B99058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w:t>
            </w:r>
            <w:r>
              <w:rPr>
                <w:rFonts w:ascii="宋体" w:hAnsi="宋体" w:hint="eastAsia"/>
                <w:sz w:val="22"/>
              </w:rPr>
              <w:t xml:space="preserve">, </w:t>
            </w:r>
            <w:r>
              <w:rPr>
                <w:rFonts w:ascii="宋体" w:hAnsi="宋体" w:hint="eastAsia"/>
                <w:sz w:val="22"/>
              </w:rPr>
              <w:t>触点接触良好，接线可靠</w:t>
            </w:r>
          </w:p>
        </w:tc>
      </w:tr>
      <w:tr w:rsidR="00036CD7" w14:paraId="512BF0E7"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72C10C7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29</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6A49ED2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层门锁紧元件啮合长度</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3E83190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不小于</w:t>
            </w:r>
            <w:r>
              <w:rPr>
                <w:rFonts w:ascii="宋体" w:hAnsi="宋体" w:hint="eastAsia"/>
                <w:sz w:val="22"/>
              </w:rPr>
              <w:t>7mm</w:t>
            </w:r>
          </w:p>
        </w:tc>
      </w:tr>
      <w:tr w:rsidR="00036CD7" w14:paraId="323819CC" w14:textId="77777777">
        <w:trPr>
          <w:trHeight w:hRule="exact" w:val="430"/>
          <w:jc w:val="center"/>
        </w:trPr>
        <w:tc>
          <w:tcPr>
            <w:tcW w:w="699" w:type="dxa"/>
            <w:tcBorders>
              <w:top w:val="single" w:sz="6" w:space="0" w:color="000000"/>
              <w:left w:val="single" w:sz="8" w:space="0" w:color="000000"/>
              <w:bottom w:val="single" w:sz="6" w:space="0" w:color="000000"/>
              <w:right w:val="single" w:sz="6" w:space="0" w:color="000000"/>
            </w:tcBorders>
            <w:noWrap/>
            <w:vAlign w:val="center"/>
          </w:tcPr>
          <w:p w14:paraId="685E8FF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30</w:t>
            </w:r>
          </w:p>
        </w:tc>
        <w:tc>
          <w:tcPr>
            <w:tcW w:w="3342" w:type="dxa"/>
            <w:tcBorders>
              <w:top w:val="single" w:sz="6" w:space="0" w:color="000000"/>
              <w:left w:val="single" w:sz="6" w:space="0" w:color="000000"/>
              <w:bottom w:val="single" w:sz="6" w:space="0" w:color="000000"/>
              <w:right w:val="single" w:sz="6" w:space="0" w:color="000000"/>
            </w:tcBorders>
            <w:noWrap/>
            <w:vAlign w:val="center"/>
          </w:tcPr>
          <w:p w14:paraId="2B80282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底坑环境</w:t>
            </w:r>
          </w:p>
        </w:tc>
        <w:tc>
          <w:tcPr>
            <w:tcW w:w="5396" w:type="dxa"/>
            <w:tcBorders>
              <w:top w:val="single" w:sz="6" w:space="0" w:color="000000"/>
              <w:left w:val="single" w:sz="6" w:space="0" w:color="000000"/>
              <w:bottom w:val="single" w:sz="6" w:space="0" w:color="000000"/>
              <w:right w:val="single" w:sz="8" w:space="0" w:color="000000"/>
            </w:tcBorders>
            <w:noWrap/>
            <w:vAlign w:val="center"/>
          </w:tcPr>
          <w:p w14:paraId="219E457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清洁，无渗水、积水，照明正常</w:t>
            </w:r>
          </w:p>
        </w:tc>
      </w:tr>
      <w:tr w:rsidR="00036CD7" w14:paraId="3AAA3E85" w14:textId="77777777">
        <w:trPr>
          <w:trHeight w:hRule="exact" w:val="430"/>
          <w:jc w:val="center"/>
        </w:trPr>
        <w:tc>
          <w:tcPr>
            <w:tcW w:w="699" w:type="dxa"/>
            <w:tcBorders>
              <w:top w:val="single" w:sz="6" w:space="0" w:color="000000"/>
              <w:left w:val="single" w:sz="8" w:space="0" w:color="000000"/>
              <w:bottom w:val="single" w:sz="8" w:space="0" w:color="000000"/>
              <w:right w:val="single" w:sz="6" w:space="0" w:color="000000"/>
            </w:tcBorders>
            <w:noWrap/>
            <w:vAlign w:val="center"/>
          </w:tcPr>
          <w:p w14:paraId="09F1905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31</w:t>
            </w:r>
          </w:p>
        </w:tc>
        <w:tc>
          <w:tcPr>
            <w:tcW w:w="3342" w:type="dxa"/>
            <w:tcBorders>
              <w:top w:val="single" w:sz="6" w:space="0" w:color="000000"/>
              <w:left w:val="single" w:sz="6" w:space="0" w:color="000000"/>
              <w:bottom w:val="single" w:sz="8" w:space="0" w:color="000000"/>
              <w:right w:val="single" w:sz="6" w:space="0" w:color="000000"/>
            </w:tcBorders>
            <w:noWrap/>
            <w:vAlign w:val="center"/>
          </w:tcPr>
          <w:p w14:paraId="4049F3B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底坑停止装置</w:t>
            </w:r>
          </w:p>
        </w:tc>
        <w:tc>
          <w:tcPr>
            <w:tcW w:w="5396" w:type="dxa"/>
            <w:tcBorders>
              <w:top w:val="single" w:sz="6" w:space="0" w:color="000000"/>
              <w:left w:val="single" w:sz="6" w:space="0" w:color="000000"/>
              <w:bottom w:val="single" w:sz="8" w:space="0" w:color="000000"/>
              <w:right w:val="single" w:sz="8" w:space="0" w:color="000000"/>
            </w:tcBorders>
            <w:noWrap/>
            <w:vAlign w:val="center"/>
          </w:tcPr>
          <w:p w14:paraId="75B1D8E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bl>
    <w:p w14:paraId="386C9FDB" w14:textId="77777777" w:rsidR="00036CD7" w:rsidRDefault="00036CD7">
      <w:pPr>
        <w:snapToGrid w:val="0"/>
        <w:spacing w:line="360" w:lineRule="auto"/>
        <w:rPr>
          <w:rFonts w:ascii="宋体" w:hAnsi="宋体"/>
          <w:sz w:val="24"/>
          <w:szCs w:val="24"/>
        </w:rPr>
      </w:pPr>
    </w:p>
    <w:p w14:paraId="5CC0542E" w14:textId="77777777" w:rsidR="00036CD7" w:rsidRDefault="000C6DE3">
      <w:pPr>
        <w:snapToGrid w:val="0"/>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、季度检查</w:t>
      </w:r>
    </w:p>
    <w:p w14:paraId="3E2CE274" w14:textId="77777777" w:rsidR="00036CD7" w:rsidRDefault="000C6DE3">
      <w:pPr>
        <w:snapToGrid w:val="0"/>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电梯维修保养人员应每三个月一次对电描的一般重要机械设备和电气设备进行全面检查、调整和修正。（详见附表</w:t>
      </w:r>
      <w:r>
        <w:rPr>
          <w:rFonts w:ascii="宋体" w:hAnsi="宋体" w:hint="eastAsia"/>
          <w:sz w:val="24"/>
          <w:szCs w:val="24"/>
        </w:rPr>
        <w:t>2</w:t>
      </w:r>
      <w:r>
        <w:rPr>
          <w:rFonts w:ascii="宋体" w:hAnsi="宋体" w:hint="eastAsia"/>
          <w:sz w:val="24"/>
          <w:szCs w:val="24"/>
        </w:rPr>
        <w:t>）</w:t>
      </w:r>
    </w:p>
    <w:p w14:paraId="18DE03F1" w14:textId="77777777" w:rsidR="00036CD7" w:rsidRDefault="000C6DE3">
      <w:pPr>
        <w:pStyle w:val="a5"/>
        <w:spacing w:after="0" w:line="300" w:lineRule="exact"/>
        <w:jc w:val="center"/>
        <w:rPr>
          <w:rFonts w:ascii="宋体" w:hAnsi="宋体"/>
          <w:b/>
          <w:bCs/>
          <w:sz w:val="22"/>
          <w:szCs w:val="22"/>
        </w:rPr>
      </w:pPr>
      <w:r>
        <w:rPr>
          <w:rFonts w:ascii="宋体" w:hAnsi="宋体" w:hint="eastAsia"/>
          <w:b/>
          <w:bCs/>
          <w:sz w:val="22"/>
          <w:szCs w:val="22"/>
        </w:rPr>
        <w:t>附表</w:t>
      </w:r>
      <w:r>
        <w:rPr>
          <w:rFonts w:ascii="宋体" w:hAnsi="宋体" w:hint="eastAsia"/>
          <w:b/>
          <w:bCs/>
          <w:sz w:val="22"/>
          <w:szCs w:val="22"/>
        </w:rPr>
        <w:t xml:space="preserve">2 </w:t>
      </w:r>
      <w:proofErr w:type="gramStart"/>
      <w:r>
        <w:rPr>
          <w:rFonts w:ascii="宋体" w:hAnsi="宋体" w:hint="eastAsia"/>
          <w:b/>
          <w:bCs/>
          <w:sz w:val="22"/>
          <w:szCs w:val="22"/>
        </w:rPr>
        <w:t>季度维保项目</w:t>
      </w:r>
      <w:proofErr w:type="gramEnd"/>
      <w:r>
        <w:rPr>
          <w:rFonts w:ascii="宋体" w:hAnsi="宋体" w:hint="eastAsia"/>
          <w:b/>
          <w:bCs/>
          <w:sz w:val="22"/>
          <w:szCs w:val="22"/>
        </w:rPr>
        <w:t>（内容）和要求</w:t>
      </w:r>
    </w:p>
    <w:tbl>
      <w:tblPr>
        <w:tblW w:w="9455"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700"/>
        <w:gridCol w:w="3596"/>
        <w:gridCol w:w="5159"/>
      </w:tblGrid>
      <w:tr w:rsidR="00036CD7" w14:paraId="333E965E" w14:textId="77777777">
        <w:trPr>
          <w:trHeight w:hRule="exact" w:val="433"/>
          <w:jc w:val="center"/>
        </w:trPr>
        <w:tc>
          <w:tcPr>
            <w:tcW w:w="700" w:type="dxa"/>
            <w:tcBorders>
              <w:top w:val="single" w:sz="8" w:space="0" w:color="000000"/>
              <w:left w:val="single" w:sz="8" w:space="0" w:color="000000"/>
              <w:bottom w:val="single" w:sz="6" w:space="0" w:color="000000"/>
              <w:right w:val="single" w:sz="6" w:space="0" w:color="000000"/>
            </w:tcBorders>
            <w:noWrap/>
            <w:vAlign w:val="center"/>
          </w:tcPr>
          <w:p w14:paraId="5C5F1D0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序号</w:t>
            </w:r>
          </w:p>
        </w:tc>
        <w:tc>
          <w:tcPr>
            <w:tcW w:w="3596" w:type="dxa"/>
            <w:tcBorders>
              <w:top w:val="single" w:sz="8" w:space="0" w:color="000000"/>
              <w:left w:val="single" w:sz="6" w:space="0" w:color="000000"/>
              <w:bottom w:val="single" w:sz="6" w:space="0" w:color="000000"/>
              <w:right w:val="single" w:sz="6" w:space="0" w:color="000000"/>
            </w:tcBorders>
            <w:noWrap/>
            <w:vAlign w:val="center"/>
          </w:tcPr>
          <w:p w14:paraId="502AABA7"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维保项目</w:t>
            </w:r>
            <w:proofErr w:type="gramEnd"/>
            <w:r>
              <w:rPr>
                <w:rFonts w:ascii="宋体" w:hAnsi="宋体" w:hint="eastAsia"/>
                <w:sz w:val="22"/>
              </w:rPr>
              <w:t>（内容）</w:t>
            </w:r>
          </w:p>
        </w:tc>
        <w:tc>
          <w:tcPr>
            <w:tcW w:w="5159" w:type="dxa"/>
            <w:tcBorders>
              <w:top w:val="single" w:sz="8" w:space="0" w:color="000000"/>
              <w:left w:val="single" w:sz="6" w:space="0" w:color="000000"/>
              <w:bottom w:val="single" w:sz="6" w:space="0" w:color="000000"/>
              <w:right w:val="single" w:sz="8" w:space="0" w:color="000000"/>
            </w:tcBorders>
            <w:noWrap/>
            <w:vAlign w:val="center"/>
          </w:tcPr>
          <w:p w14:paraId="54BD8F59"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维保基本</w:t>
            </w:r>
            <w:proofErr w:type="gramEnd"/>
            <w:r>
              <w:rPr>
                <w:rFonts w:ascii="宋体" w:hAnsi="宋体" w:hint="eastAsia"/>
                <w:sz w:val="22"/>
              </w:rPr>
              <w:t>要求</w:t>
            </w:r>
          </w:p>
        </w:tc>
      </w:tr>
      <w:tr w:rsidR="00036CD7" w14:paraId="414AFDEC"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266E21F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lastRenderedPageBreak/>
              <w:t>1</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0B95BA3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减速机润滑油</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1F3E3F4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油量适宜，除蜗杆伸出端外均无渗漏</w:t>
            </w:r>
          </w:p>
        </w:tc>
      </w:tr>
      <w:tr w:rsidR="00036CD7" w14:paraId="524120B8"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71DD538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4635B5B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制动衬</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2AA82C0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清洁，磨损量不超过制造单位要求</w:t>
            </w:r>
          </w:p>
        </w:tc>
      </w:tr>
      <w:tr w:rsidR="00036CD7" w14:paraId="672F1F64"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095F75B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3</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316A826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编码器</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2E958A2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62BC015D"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7E9A31F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4</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66F8508B"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选层器</w:t>
            </w:r>
            <w:proofErr w:type="gramEnd"/>
            <w:r>
              <w:rPr>
                <w:rFonts w:ascii="宋体" w:hAnsi="宋体" w:hint="eastAsia"/>
                <w:sz w:val="22"/>
              </w:rPr>
              <w:t>动静触点</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2D42082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清洁，无烧蚀</w:t>
            </w:r>
          </w:p>
        </w:tc>
      </w:tr>
      <w:tr w:rsidR="00036CD7" w14:paraId="22825F51" w14:textId="77777777">
        <w:trPr>
          <w:trHeight w:hRule="exact" w:val="738"/>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7EE1152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5</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36FFE38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曳引轮槽、悬挂装置</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637F833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清洁，钢丝绳无严重油腻，张力均匀，符合制造单位要求</w:t>
            </w:r>
          </w:p>
        </w:tc>
      </w:tr>
      <w:tr w:rsidR="00036CD7" w14:paraId="6C55A7DD"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74B5FF0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6</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5F3BCD62"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限速器轮槽</w:t>
            </w:r>
            <w:proofErr w:type="gramEnd"/>
            <w:r>
              <w:rPr>
                <w:rFonts w:ascii="宋体" w:hAnsi="宋体" w:hint="eastAsia"/>
                <w:sz w:val="22"/>
              </w:rPr>
              <w:t>、限速器钢丝绳</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071EAF3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清洁，无严重油腻</w:t>
            </w:r>
          </w:p>
        </w:tc>
      </w:tr>
      <w:tr w:rsidR="00036CD7" w14:paraId="307AC350"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7DF61CE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7</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126D37FA"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靴衬</w:t>
            </w:r>
            <w:proofErr w:type="gramEnd"/>
            <w:r>
              <w:rPr>
                <w:rFonts w:ascii="宋体" w:hAnsi="宋体" w:hint="eastAsia"/>
                <w:sz w:val="22"/>
              </w:rPr>
              <w:t>、滚轮</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3DAF2EE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清洁，磨损量不超过制造单位要求</w:t>
            </w:r>
          </w:p>
        </w:tc>
      </w:tr>
      <w:tr w:rsidR="00036CD7" w14:paraId="355C59A6"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36EC702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8</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5ACC8FB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验证轿门关闭的电气安全装置</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03A4599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5EBC9136" w14:textId="77777777">
        <w:trPr>
          <w:trHeight w:hRule="exact" w:val="651"/>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64A8B37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9</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0EF1D75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层门、轿门系统中传动钢丝绳、链条、传动带</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2EC8335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按照制造单位要求进行清洁、调整</w:t>
            </w:r>
          </w:p>
        </w:tc>
      </w:tr>
      <w:tr w:rsidR="00036CD7" w14:paraId="1AEDE545"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113F708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10</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70719FA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层</w:t>
            </w:r>
            <w:proofErr w:type="gramStart"/>
            <w:r>
              <w:rPr>
                <w:rFonts w:ascii="宋体" w:hAnsi="宋体" w:hint="eastAsia"/>
                <w:sz w:val="22"/>
              </w:rPr>
              <w:t>门门导靴</w:t>
            </w:r>
            <w:proofErr w:type="gramEnd"/>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600D5C5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磨损量不超过制造单位要求</w:t>
            </w:r>
          </w:p>
        </w:tc>
      </w:tr>
      <w:tr w:rsidR="00036CD7" w14:paraId="7268264D" w14:textId="77777777">
        <w:trPr>
          <w:trHeight w:hRule="exact" w:val="433"/>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27D9AA4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11</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71CE9E2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消防开关</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17B7718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工作正常，功能有效</w:t>
            </w:r>
          </w:p>
        </w:tc>
      </w:tr>
      <w:tr w:rsidR="00036CD7" w14:paraId="54CB2173" w14:textId="77777777">
        <w:trPr>
          <w:trHeight w:hRule="exact" w:val="401"/>
          <w:jc w:val="center"/>
        </w:trPr>
        <w:tc>
          <w:tcPr>
            <w:tcW w:w="700" w:type="dxa"/>
            <w:tcBorders>
              <w:top w:val="single" w:sz="6" w:space="0" w:color="000000"/>
              <w:left w:val="single" w:sz="8" w:space="0" w:color="000000"/>
              <w:bottom w:val="single" w:sz="6" w:space="0" w:color="000000"/>
              <w:right w:val="single" w:sz="6" w:space="0" w:color="000000"/>
            </w:tcBorders>
            <w:noWrap/>
            <w:vAlign w:val="center"/>
          </w:tcPr>
          <w:p w14:paraId="4634A94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12</w:t>
            </w:r>
          </w:p>
        </w:tc>
        <w:tc>
          <w:tcPr>
            <w:tcW w:w="3596" w:type="dxa"/>
            <w:tcBorders>
              <w:top w:val="single" w:sz="6" w:space="0" w:color="000000"/>
              <w:left w:val="single" w:sz="6" w:space="0" w:color="000000"/>
              <w:bottom w:val="single" w:sz="6" w:space="0" w:color="000000"/>
              <w:right w:val="single" w:sz="6" w:space="0" w:color="000000"/>
            </w:tcBorders>
            <w:noWrap/>
            <w:vAlign w:val="center"/>
          </w:tcPr>
          <w:p w14:paraId="6A7AE59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耗能缓冲器</w:t>
            </w:r>
          </w:p>
        </w:tc>
        <w:tc>
          <w:tcPr>
            <w:tcW w:w="5159" w:type="dxa"/>
            <w:tcBorders>
              <w:top w:val="single" w:sz="6" w:space="0" w:color="000000"/>
              <w:left w:val="single" w:sz="6" w:space="0" w:color="000000"/>
              <w:bottom w:val="single" w:sz="6" w:space="0" w:color="000000"/>
              <w:right w:val="single" w:sz="8" w:space="0" w:color="000000"/>
            </w:tcBorders>
            <w:noWrap/>
            <w:vAlign w:val="center"/>
          </w:tcPr>
          <w:p w14:paraId="3F0407A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电气安全装置功能有效，油量适宜，柱塞无锈蚀</w:t>
            </w:r>
          </w:p>
        </w:tc>
      </w:tr>
      <w:tr w:rsidR="00036CD7" w14:paraId="44286343" w14:textId="77777777">
        <w:trPr>
          <w:trHeight w:hRule="exact" w:val="421"/>
          <w:jc w:val="center"/>
        </w:trPr>
        <w:tc>
          <w:tcPr>
            <w:tcW w:w="700" w:type="dxa"/>
            <w:tcBorders>
              <w:top w:val="single" w:sz="6" w:space="0" w:color="000000"/>
              <w:left w:val="single" w:sz="8" w:space="0" w:color="000000"/>
              <w:bottom w:val="single" w:sz="8" w:space="0" w:color="000000"/>
              <w:right w:val="single" w:sz="6" w:space="0" w:color="000000"/>
            </w:tcBorders>
            <w:noWrap/>
            <w:vAlign w:val="center"/>
          </w:tcPr>
          <w:p w14:paraId="316D0CA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13</w:t>
            </w:r>
          </w:p>
        </w:tc>
        <w:tc>
          <w:tcPr>
            <w:tcW w:w="3596" w:type="dxa"/>
            <w:tcBorders>
              <w:top w:val="single" w:sz="6" w:space="0" w:color="000000"/>
              <w:left w:val="single" w:sz="6" w:space="0" w:color="000000"/>
              <w:bottom w:val="single" w:sz="8" w:space="0" w:color="000000"/>
              <w:right w:val="single" w:sz="6" w:space="0" w:color="000000"/>
            </w:tcBorders>
            <w:noWrap/>
            <w:vAlign w:val="center"/>
          </w:tcPr>
          <w:p w14:paraId="2D60E91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限速器张紧轮装置和电气安全装置</w:t>
            </w:r>
          </w:p>
        </w:tc>
        <w:tc>
          <w:tcPr>
            <w:tcW w:w="5159" w:type="dxa"/>
            <w:tcBorders>
              <w:top w:val="single" w:sz="6" w:space="0" w:color="000000"/>
              <w:left w:val="single" w:sz="6" w:space="0" w:color="000000"/>
              <w:bottom w:val="single" w:sz="8" w:space="0" w:color="000000"/>
              <w:right w:val="single" w:sz="8" w:space="0" w:color="000000"/>
            </w:tcBorders>
            <w:noWrap/>
            <w:vAlign w:val="center"/>
          </w:tcPr>
          <w:p w14:paraId="0BFE877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bl>
    <w:p w14:paraId="0E3DA8DC" w14:textId="77777777" w:rsidR="00036CD7" w:rsidRDefault="00036CD7">
      <w:pPr>
        <w:pStyle w:val="a5"/>
        <w:spacing w:after="0" w:line="300" w:lineRule="exact"/>
        <w:rPr>
          <w:rFonts w:ascii="宋体" w:hAnsi="宋体"/>
          <w:bCs/>
          <w:sz w:val="22"/>
          <w:szCs w:val="22"/>
        </w:rPr>
      </w:pPr>
    </w:p>
    <w:p w14:paraId="249B40CD" w14:textId="77777777" w:rsidR="00036CD7" w:rsidRDefault="000C6DE3">
      <w:pPr>
        <w:snapToGrid w:val="0"/>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、年度检查</w:t>
      </w:r>
    </w:p>
    <w:p w14:paraId="0280AC68" w14:textId="77777777" w:rsidR="00036CD7" w:rsidRDefault="000C6DE3">
      <w:pPr>
        <w:snapToGrid w:val="0"/>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电梯维修保养人员在电梯运行半年后，应对电梯进行全面技术检验，详细检查所有电梯的机械、电气、安全设备的情况，整机调试。</w:t>
      </w:r>
      <w:r>
        <w:rPr>
          <w:rFonts w:ascii="宋体" w:hAnsi="宋体" w:hint="eastAsia"/>
          <w:sz w:val="24"/>
          <w:szCs w:val="24"/>
        </w:rPr>
        <w:t>(</w:t>
      </w:r>
      <w:r>
        <w:rPr>
          <w:rFonts w:ascii="宋体" w:hAnsi="宋体" w:hint="eastAsia"/>
          <w:sz w:val="24"/>
          <w:szCs w:val="24"/>
        </w:rPr>
        <w:t>详见附表</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4)</w:t>
      </w:r>
    </w:p>
    <w:p w14:paraId="785A0318" w14:textId="77777777" w:rsidR="00036CD7" w:rsidRDefault="000C6DE3">
      <w:pPr>
        <w:pStyle w:val="a5"/>
        <w:spacing w:after="0" w:line="300" w:lineRule="exact"/>
        <w:jc w:val="center"/>
        <w:rPr>
          <w:rFonts w:ascii="宋体" w:hAnsi="宋体"/>
          <w:b/>
          <w:bCs/>
          <w:sz w:val="22"/>
          <w:szCs w:val="22"/>
        </w:rPr>
      </w:pPr>
      <w:r>
        <w:rPr>
          <w:rFonts w:ascii="宋体" w:hAnsi="宋体" w:hint="eastAsia"/>
          <w:b/>
          <w:bCs/>
          <w:sz w:val="22"/>
          <w:szCs w:val="22"/>
        </w:rPr>
        <w:t>附表</w:t>
      </w:r>
      <w:r>
        <w:rPr>
          <w:rFonts w:ascii="宋体" w:hAnsi="宋体" w:hint="eastAsia"/>
          <w:b/>
          <w:bCs/>
          <w:sz w:val="22"/>
          <w:szCs w:val="22"/>
        </w:rPr>
        <w:t xml:space="preserve">3 </w:t>
      </w:r>
      <w:r>
        <w:rPr>
          <w:rFonts w:ascii="宋体" w:hAnsi="宋体" w:hint="eastAsia"/>
          <w:b/>
          <w:bCs/>
          <w:sz w:val="22"/>
          <w:szCs w:val="22"/>
        </w:rPr>
        <w:t>半</w:t>
      </w:r>
      <w:proofErr w:type="gramStart"/>
      <w:r>
        <w:rPr>
          <w:rFonts w:ascii="宋体" w:hAnsi="宋体" w:hint="eastAsia"/>
          <w:b/>
          <w:bCs/>
          <w:sz w:val="22"/>
          <w:szCs w:val="22"/>
        </w:rPr>
        <w:t>年维保项目</w:t>
      </w:r>
      <w:proofErr w:type="gramEnd"/>
      <w:r>
        <w:rPr>
          <w:rFonts w:ascii="宋体" w:hAnsi="宋体" w:hint="eastAsia"/>
          <w:b/>
          <w:bCs/>
          <w:sz w:val="22"/>
          <w:szCs w:val="22"/>
        </w:rPr>
        <w:t>（内容）和要求</w:t>
      </w:r>
    </w:p>
    <w:tbl>
      <w:tblPr>
        <w:tblW w:w="943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681"/>
        <w:gridCol w:w="3685"/>
        <w:gridCol w:w="5072"/>
      </w:tblGrid>
      <w:tr w:rsidR="00036CD7" w14:paraId="53D4D7FA" w14:textId="77777777">
        <w:trPr>
          <w:trHeight w:hRule="exact" w:val="428"/>
          <w:jc w:val="center"/>
        </w:trPr>
        <w:tc>
          <w:tcPr>
            <w:tcW w:w="681" w:type="dxa"/>
            <w:tcBorders>
              <w:top w:val="single" w:sz="8" w:space="0" w:color="000000"/>
              <w:left w:val="single" w:sz="8" w:space="0" w:color="000000"/>
              <w:bottom w:val="single" w:sz="6" w:space="0" w:color="000000"/>
              <w:right w:val="single" w:sz="6" w:space="0" w:color="000000"/>
            </w:tcBorders>
            <w:noWrap/>
            <w:vAlign w:val="center"/>
          </w:tcPr>
          <w:p w14:paraId="0617E28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序号</w:t>
            </w:r>
          </w:p>
        </w:tc>
        <w:tc>
          <w:tcPr>
            <w:tcW w:w="3685" w:type="dxa"/>
            <w:tcBorders>
              <w:top w:val="single" w:sz="8" w:space="0" w:color="000000"/>
              <w:left w:val="single" w:sz="6" w:space="0" w:color="000000"/>
              <w:bottom w:val="single" w:sz="6" w:space="0" w:color="000000"/>
              <w:right w:val="single" w:sz="6" w:space="0" w:color="000000"/>
            </w:tcBorders>
            <w:noWrap/>
            <w:vAlign w:val="center"/>
          </w:tcPr>
          <w:p w14:paraId="3B5CE33D"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维保项目</w:t>
            </w:r>
            <w:proofErr w:type="gramEnd"/>
            <w:r>
              <w:rPr>
                <w:rFonts w:ascii="宋体" w:hAnsi="宋体" w:hint="eastAsia"/>
                <w:sz w:val="22"/>
              </w:rPr>
              <w:t>（内容）</w:t>
            </w:r>
          </w:p>
        </w:tc>
        <w:tc>
          <w:tcPr>
            <w:tcW w:w="5072" w:type="dxa"/>
            <w:tcBorders>
              <w:top w:val="single" w:sz="8" w:space="0" w:color="000000"/>
              <w:left w:val="single" w:sz="6" w:space="0" w:color="000000"/>
              <w:bottom w:val="single" w:sz="6" w:space="0" w:color="000000"/>
              <w:right w:val="single" w:sz="8" w:space="0" w:color="000000"/>
            </w:tcBorders>
            <w:noWrap/>
            <w:vAlign w:val="center"/>
          </w:tcPr>
          <w:p w14:paraId="0462A604"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维保基本</w:t>
            </w:r>
            <w:proofErr w:type="gramEnd"/>
            <w:r>
              <w:rPr>
                <w:rFonts w:ascii="宋体" w:hAnsi="宋体" w:hint="eastAsia"/>
                <w:sz w:val="22"/>
              </w:rPr>
              <w:t>要求</w:t>
            </w:r>
          </w:p>
        </w:tc>
      </w:tr>
      <w:tr w:rsidR="00036CD7" w14:paraId="3E7D476D"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13C15B5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40C5A26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电动机与减速机联轴器</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703276D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连接无松动，弹性元件外观良好，无老化等现象</w:t>
            </w:r>
            <w:r>
              <w:rPr>
                <w:rFonts w:ascii="宋体" w:hAnsi="宋体"/>
                <w:sz w:val="22"/>
              </w:rPr>
              <w:t> </w:t>
            </w:r>
          </w:p>
        </w:tc>
      </w:tr>
      <w:tr w:rsidR="00036CD7" w14:paraId="69A3C76D"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1A0E21A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7DD2655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曳引轮、导向轮轴承部</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7DE4935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无异常声，无振动，润滑良好</w:t>
            </w:r>
          </w:p>
        </w:tc>
      </w:tr>
      <w:tr w:rsidR="00036CD7" w14:paraId="19DBD59F"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2AEC544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3</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2297E18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曳引轮槽</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39EEC27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磨损量不超过制造单位要求</w:t>
            </w:r>
          </w:p>
        </w:tc>
      </w:tr>
      <w:tr w:rsidR="00036CD7" w14:paraId="2F97F68F"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46EF74D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4</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4AC4D99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制动器动作状态监测装置</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2EF244D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工作正常，制动器动作可靠</w:t>
            </w:r>
          </w:p>
        </w:tc>
      </w:tr>
      <w:tr w:rsidR="00036CD7" w14:paraId="4104D171"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26E2749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5</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420C911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控制柜内各接线端子</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1530279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各接线紧固、整齐，线号齐全清晰</w:t>
            </w:r>
          </w:p>
        </w:tc>
      </w:tr>
      <w:tr w:rsidR="00036CD7" w14:paraId="6B976320"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3EAE327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6</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5FC08F4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控制柜各仪表</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5AE5692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显示正确</w:t>
            </w:r>
          </w:p>
        </w:tc>
      </w:tr>
      <w:tr w:rsidR="00036CD7" w14:paraId="44ACB518"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454ABE9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7</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47B42C9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井道、对重、轿顶各</w:t>
            </w:r>
            <w:proofErr w:type="gramStart"/>
            <w:r>
              <w:rPr>
                <w:rFonts w:ascii="宋体" w:hAnsi="宋体" w:hint="eastAsia"/>
                <w:sz w:val="22"/>
              </w:rPr>
              <w:t>反绳轮轴承</w:t>
            </w:r>
            <w:proofErr w:type="gramEnd"/>
            <w:r>
              <w:rPr>
                <w:rFonts w:ascii="宋体" w:hAnsi="宋体" w:hint="eastAsia"/>
                <w:sz w:val="22"/>
              </w:rPr>
              <w:t>部</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59C4907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无异常声，无振动，润滑良好</w:t>
            </w:r>
          </w:p>
        </w:tc>
      </w:tr>
      <w:tr w:rsidR="00036CD7" w14:paraId="4D0574D5"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0453D1B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8</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050ACEF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曳引绳、补偿绳</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4DA1F1E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磨损量、断丝数不超过要求</w:t>
            </w:r>
          </w:p>
        </w:tc>
      </w:tr>
      <w:tr w:rsidR="00036CD7" w14:paraId="1A42C1D2"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2E2260A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9</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482EA08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曳引</w:t>
            </w:r>
            <w:proofErr w:type="gramStart"/>
            <w:r>
              <w:rPr>
                <w:rFonts w:ascii="宋体" w:hAnsi="宋体" w:hint="eastAsia"/>
                <w:sz w:val="22"/>
              </w:rPr>
              <w:t>绳</w:t>
            </w:r>
            <w:proofErr w:type="gramEnd"/>
            <w:r>
              <w:rPr>
                <w:rFonts w:ascii="宋体" w:hAnsi="宋体" w:hint="eastAsia"/>
                <w:sz w:val="22"/>
              </w:rPr>
              <w:t>绳头组合</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41D5040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螺母无松动</w:t>
            </w:r>
          </w:p>
        </w:tc>
      </w:tr>
      <w:tr w:rsidR="00036CD7" w14:paraId="2073C1D1"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091E085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10</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793AB9E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限速器钢丝绳</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2B6F141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磨损量、断丝数不超过制造单位要求</w:t>
            </w:r>
          </w:p>
        </w:tc>
      </w:tr>
      <w:tr w:rsidR="00036CD7" w14:paraId="2E9419A4"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5F347F4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11</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33FF7BC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层门、轿门门扇</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5F32068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门扇各相关间隙符合标准</w:t>
            </w:r>
          </w:p>
        </w:tc>
      </w:tr>
      <w:tr w:rsidR="00036CD7" w14:paraId="48A48B96"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4AE606A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12</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1B688F6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轿门开门限制装置</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4353954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4BB1FBE4"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05C6649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lastRenderedPageBreak/>
              <w:t>13</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3305447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对重缓冲距</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0E8B9F1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符合标准</w:t>
            </w:r>
          </w:p>
        </w:tc>
      </w:tr>
      <w:tr w:rsidR="00036CD7" w14:paraId="5DE01140" w14:textId="77777777">
        <w:trPr>
          <w:trHeight w:hRule="exact" w:val="428"/>
          <w:jc w:val="center"/>
        </w:trPr>
        <w:tc>
          <w:tcPr>
            <w:tcW w:w="681" w:type="dxa"/>
            <w:tcBorders>
              <w:top w:val="single" w:sz="6" w:space="0" w:color="000000"/>
              <w:left w:val="single" w:sz="8" w:space="0" w:color="000000"/>
              <w:bottom w:val="single" w:sz="6" w:space="0" w:color="000000"/>
              <w:right w:val="single" w:sz="6" w:space="0" w:color="000000"/>
            </w:tcBorders>
            <w:noWrap/>
            <w:vAlign w:val="center"/>
          </w:tcPr>
          <w:p w14:paraId="46B041C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14</w:t>
            </w:r>
          </w:p>
        </w:tc>
        <w:tc>
          <w:tcPr>
            <w:tcW w:w="3685" w:type="dxa"/>
            <w:tcBorders>
              <w:top w:val="single" w:sz="6" w:space="0" w:color="000000"/>
              <w:left w:val="single" w:sz="6" w:space="0" w:color="000000"/>
              <w:bottom w:val="single" w:sz="6" w:space="0" w:color="000000"/>
              <w:right w:val="single" w:sz="6" w:space="0" w:color="000000"/>
            </w:tcBorders>
            <w:noWrap/>
            <w:vAlign w:val="center"/>
          </w:tcPr>
          <w:p w14:paraId="5ADE104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补偿链（绳）与轿厢、对重接合处</w:t>
            </w:r>
          </w:p>
        </w:tc>
        <w:tc>
          <w:tcPr>
            <w:tcW w:w="5072" w:type="dxa"/>
            <w:tcBorders>
              <w:top w:val="single" w:sz="6" w:space="0" w:color="000000"/>
              <w:left w:val="single" w:sz="6" w:space="0" w:color="000000"/>
              <w:bottom w:val="single" w:sz="6" w:space="0" w:color="000000"/>
              <w:right w:val="single" w:sz="8" w:space="0" w:color="000000"/>
            </w:tcBorders>
            <w:noWrap/>
            <w:vAlign w:val="center"/>
          </w:tcPr>
          <w:p w14:paraId="52EEC3D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固定、无松动</w:t>
            </w:r>
          </w:p>
        </w:tc>
      </w:tr>
      <w:tr w:rsidR="00036CD7" w14:paraId="06D8D009" w14:textId="77777777">
        <w:trPr>
          <w:trHeight w:hRule="exact" w:val="428"/>
          <w:jc w:val="center"/>
        </w:trPr>
        <w:tc>
          <w:tcPr>
            <w:tcW w:w="681" w:type="dxa"/>
            <w:tcBorders>
              <w:top w:val="single" w:sz="6" w:space="0" w:color="000000"/>
              <w:left w:val="single" w:sz="8" w:space="0" w:color="000000"/>
              <w:bottom w:val="single" w:sz="8" w:space="0" w:color="000000"/>
              <w:right w:val="single" w:sz="6" w:space="0" w:color="000000"/>
            </w:tcBorders>
            <w:noWrap/>
            <w:vAlign w:val="center"/>
          </w:tcPr>
          <w:p w14:paraId="7C35FDF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15</w:t>
            </w:r>
          </w:p>
        </w:tc>
        <w:tc>
          <w:tcPr>
            <w:tcW w:w="3685" w:type="dxa"/>
            <w:tcBorders>
              <w:top w:val="single" w:sz="6" w:space="0" w:color="000000"/>
              <w:left w:val="single" w:sz="6" w:space="0" w:color="000000"/>
              <w:bottom w:val="single" w:sz="8" w:space="0" w:color="000000"/>
              <w:right w:val="single" w:sz="6" w:space="0" w:color="000000"/>
            </w:tcBorders>
            <w:noWrap/>
            <w:vAlign w:val="center"/>
          </w:tcPr>
          <w:p w14:paraId="5F8D008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上下极限开关</w:t>
            </w:r>
          </w:p>
        </w:tc>
        <w:tc>
          <w:tcPr>
            <w:tcW w:w="5072" w:type="dxa"/>
            <w:tcBorders>
              <w:top w:val="single" w:sz="6" w:space="0" w:color="000000"/>
              <w:left w:val="single" w:sz="6" w:space="0" w:color="000000"/>
              <w:bottom w:val="single" w:sz="8" w:space="0" w:color="000000"/>
              <w:right w:val="single" w:sz="8" w:space="0" w:color="000000"/>
            </w:tcBorders>
            <w:noWrap/>
            <w:vAlign w:val="center"/>
          </w:tcPr>
          <w:p w14:paraId="72CB437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bl>
    <w:p w14:paraId="0EA9751F" w14:textId="77777777" w:rsidR="00036CD7" w:rsidRDefault="00036CD7">
      <w:pPr>
        <w:pStyle w:val="a5"/>
        <w:spacing w:after="0" w:line="300" w:lineRule="exact"/>
        <w:rPr>
          <w:rFonts w:ascii="宋体" w:hAnsi="宋体"/>
          <w:bCs/>
          <w:sz w:val="22"/>
          <w:szCs w:val="22"/>
        </w:rPr>
      </w:pPr>
    </w:p>
    <w:p w14:paraId="50909F2F" w14:textId="77777777" w:rsidR="00036CD7" w:rsidRDefault="000C6DE3">
      <w:pPr>
        <w:pStyle w:val="a5"/>
        <w:spacing w:after="0" w:line="300" w:lineRule="exact"/>
        <w:jc w:val="center"/>
        <w:rPr>
          <w:rFonts w:ascii="宋体" w:hAnsi="宋体"/>
          <w:b/>
          <w:bCs/>
          <w:sz w:val="22"/>
          <w:szCs w:val="22"/>
        </w:rPr>
      </w:pPr>
      <w:r>
        <w:rPr>
          <w:rFonts w:ascii="宋体" w:hAnsi="宋体" w:hint="eastAsia"/>
          <w:b/>
          <w:bCs/>
          <w:sz w:val="22"/>
          <w:szCs w:val="22"/>
        </w:rPr>
        <w:t>附表</w:t>
      </w:r>
      <w:r>
        <w:rPr>
          <w:rFonts w:ascii="宋体" w:hAnsi="宋体" w:hint="eastAsia"/>
          <w:b/>
          <w:bCs/>
          <w:sz w:val="22"/>
          <w:szCs w:val="22"/>
        </w:rPr>
        <w:t xml:space="preserve">4 </w:t>
      </w:r>
      <w:proofErr w:type="gramStart"/>
      <w:r>
        <w:rPr>
          <w:rFonts w:ascii="宋体" w:hAnsi="宋体" w:hint="eastAsia"/>
          <w:b/>
          <w:bCs/>
          <w:sz w:val="22"/>
          <w:szCs w:val="22"/>
        </w:rPr>
        <w:t>全年维保项目</w:t>
      </w:r>
      <w:proofErr w:type="gramEnd"/>
      <w:r>
        <w:rPr>
          <w:rFonts w:ascii="宋体" w:hAnsi="宋体" w:hint="eastAsia"/>
          <w:b/>
          <w:bCs/>
          <w:sz w:val="22"/>
          <w:szCs w:val="22"/>
        </w:rPr>
        <w:t>（内容）和要求</w:t>
      </w:r>
    </w:p>
    <w:tbl>
      <w:tblPr>
        <w:tblW w:w="9473" w:type="dxa"/>
        <w:jc w:val="center"/>
        <w:tblLayout w:type="fixed"/>
        <w:tblLook w:val="04A0" w:firstRow="1" w:lastRow="0" w:firstColumn="1" w:lastColumn="0" w:noHBand="0" w:noVBand="1"/>
      </w:tblPr>
      <w:tblGrid>
        <w:gridCol w:w="701"/>
        <w:gridCol w:w="3547"/>
        <w:gridCol w:w="5225"/>
      </w:tblGrid>
      <w:tr w:rsidR="00036CD7" w14:paraId="21BC087C" w14:textId="77777777">
        <w:trPr>
          <w:trHeight w:hRule="exact" w:val="448"/>
          <w:jc w:val="center"/>
        </w:trPr>
        <w:tc>
          <w:tcPr>
            <w:tcW w:w="701" w:type="dxa"/>
            <w:tcBorders>
              <w:top w:val="single" w:sz="8" w:space="0" w:color="000000"/>
              <w:left w:val="single" w:sz="8" w:space="0" w:color="000000"/>
              <w:bottom w:val="single" w:sz="6" w:space="0" w:color="000000"/>
              <w:right w:val="single" w:sz="6" w:space="0" w:color="000000"/>
            </w:tcBorders>
            <w:noWrap/>
            <w:vAlign w:val="center"/>
          </w:tcPr>
          <w:p w14:paraId="3468449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序号</w:t>
            </w:r>
          </w:p>
        </w:tc>
        <w:tc>
          <w:tcPr>
            <w:tcW w:w="3547" w:type="dxa"/>
            <w:tcBorders>
              <w:top w:val="single" w:sz="8" w:space="0" w:color="000000"/>
              <w:left w:val="single" w:sz="6" w:space="0" w:color="000000"/>
              <w:bottom w:val="single" w:sz="6" w:space="0" w:color="000000"/>
              <w:right w:val="single" w:sz="6" w:space="0" w:color="000000"/>
            </w:tcBorders>
            <w:noWrap/>
            <w:vAlign w:val="center"/>
          </w:tcPr>
          <w:p w14:paraId="3140D3EB"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维保项目</w:t>
            </w:r>
            <w:proofErr w:type="gramEnd"/>
            <w:r>
              <w:rPr>
                <w:rFonts w:ascii="宋体" w:hAnsi="宋体" w:hint="eastAsia"/>
                <w:sz w:val="22"/>
              </w:rPr>
              <w:t>（内容）</w:t>
            </w:r>
          </w:p>
        </w:tc>
        <w:tc>
          <w:tcPr>
            <w:tcW w:w="5225" w:type="dxa"/>
            <w:tcBorders>
              <w:top w:val="single" w:sz="8" w:space="0" w:color="000000"/>
              <w:left w:val="single" w:sz="6" w:space="0" w:color="000000"/>
              <w:bottom w:val="single" w:sz="6" w:space="0" w:color="000000"/>
              <w:right w:val="single" w:sz="8" w:space="0" w:color="000000"/>
            </w:tcBorders>
            <w:noWrap/>
            <w:vAlign w:val="center"/>
          </w:tcPr>
          <w:p w14:paraId="76F61722"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维保基本</w:t>
            </w:r>
            <w:proofErr w:type="gramEnd"/>
            <w:r>
              <w:rPr>
                <w:rFonts w:ascii="宋体" w:hAnsi="宋体" w:hint="eastAsia"/>
                <w:sz w:val="22"/>
              </w:rPr>
              <w:t>要求</w:t>
            </w:r>
          </w:p>
        </w:tc>
      </w:tr>
      <w:tr w:rsidR="00036CD7" w14:paraId="3F5DE5E0"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5960206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w:t>
            </w:r>
          </w:p>
        </w:tc>
        <w:tc>
          <w:tcPr>
            <w:tcW w:w="3547" w:type="dxa"/>
            <w:tcBorders>
              <w:top w:val="single" w:sz="6" w:space="0" w:color="000000"/>
              <w:left w:val="single" w:sz="6" w:space="0" w:color="000000"/>
              <w:bottom w:val="single" w:sz="6" w:space="0" w:color="000000"/>
              <w:right w:val="single" w:sz="6" w:space="0" w:color="000000"/>
            </w:tcBorders>
            <w:noWrap/>
            <w:vAlign w:val="center"/>
          </w:tcPr>
          <w:p w14:paraId="6D56FB1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减速机润滑油</w:t>
            </w:r>
          </w:p>
        </w:tc>
        <w:tc>
          <w:tcPr>
            <w:tcW w:w="5225" w:type="dxa"/>
            <w:tcBorders>
              <w:top w:val="single" w:sz="6" w:space="0" w:color="000000"/>
              <w:left w:val="single" w:sz="6" w:space="0" w:color="000000"/>
              <w:bottom w:val="single" w:sz="6" w:space="0" w:color="000000"/>
              <w:right w:val="single" w:sz="8" w:space="0" w:color="000000"/>
            </w:tcBorders>
            <w:noWrap/>
            <w:vAlign w:val="center"/>
          </w:tcPr>
          <w:p w14:paraId="2A08037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按照制造单位要求适时更换，保证油质符合要求</w:t>
            </w:r>
          </w:p>
        </w:tc>
      </w:tr>
      <w:tr w:rsidR="00036CD7" w14:paraId="4B462CF2"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6901AD4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2</w:t>
            </w:r>
          </w:p>
        </w:tc>
        <w:tc>
          <w:tcPr>
            <w:tcW w:w="3547" w:type="dxa"/>
            <w:tcBorders>
              <w:top w:val="single" w:sz="6" w:space="0" w:color="000000"/>
              <w:left w:val="single" w:sz="6" w:space="0" w:color="000000"/>
              <w:bottom w:val="single" w:sz="6" w:space="0" w:color="000000"/>
              <w:right w:val="single" w:sz="6" w:space="0" w:color="000000"/>
            </w:tcBorders>
            <w:noWrap/>
            <w:vAlign w:val="center"/>
          </w:tcPr>
          <w:p w14:paraId="3446EAD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控制柜接触器，继电器触点</w:t>
            </w:r>
          </w:p>
        </w:tc>
        <w:tc>
          <w:tcPr>
            <w:tcW w:w="5225" w:type="dxa"/>
            <w:tcBorders>
              <w:top w:val="single" w:sz="6" w:space="0" w:color="000000"/>
              <w:left w:val="single" w:sz="6" w:space="0" w:color="000000"/>
              <w:bottom w:val="single" w:sz="6" w:space="0" w:color="000000"/>
              <w:right w:val="single" w:sz="8" w:space="0" w:color="000000"/>
            </w:tcBorders>
            <w:noWrap/>
            <w:vAlign w:val="center"/>
          </w:tcPr>
          <w:p w14:paraId="35EA98D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接触良好</w:t>
            </w:r>
          </w:p>
        </w:tc>
      </w:tr>
      <w:tr w:rsidR="00036CD7" w14:paraId="791364FE"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5BBC117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3</w:t>
            </w:r>
          </w:p>
        </w:tc>
        <w:tc>
          <w:tcPr>
            <w:tcW w:w="3547" w:type="dxa"/>
            <w:tcBorders>
              <w:top w:val="single" w:sz="6" w:space="0" w:color="000000"/>
              <w:left w:val="single" w:sz="6" w:space="0" w:color="000000"/>
              <w:bottom w:val="single" w:sz="6" w:space="0" w:color="000000"/>
              <w:right w:val="single" w:sz="6" w:space="0" w:color="000000"/>
            </w:tcBorders>
            <w:noWrap/>
            <w:vAlign w:val="center"/>
          </w:tcPr>
          <w:p w14:paraId="7805E52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制动器铁芯（柱塞）</w:t>
            </w:r>
          </w:p>
        </w:tc>
        <w:tc>
          <w:tcPr>
            <w:tcW w:w="5225" w:type="dxa"/>
            <w:tcBorders>
              <w:top w:val="single" w:sz="6" w:space="0" w:color="000000"/>
              <w:left w:val="single" w:sz="6" w:space="0" w:color="000000"/>
              <w:bottom w:val="single" w:sz="6" w:space="0" w:color="000000"/>
              <w:right w:val="single" w:sz="8" w:space="0" w:color="000000"/>
            </w:tcBorders>
            <w:noWrap/>
            <w:vAlign w:val="center"/>
          </w:tcPr>
          <w:p w14:paraId="5A5A0A0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进行清洁、润滑、检查，磨损量不超过制造单位要求</w:t>
            </w:r>
          </w:p>
        </w:tc>
      </w:tr>
      <w:tr w:rsidR="00036CD7" w14:paraId="24C23E2E" w14:textId="77777777">
        <w:trPr>
          <w:trHeight w:hRule="exact" w:val="824"/>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1D8D51D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4</w:t>
            </w:r>
          </w:p>
        </w:tc>
        <w:tc>
          <w:tcPr>
            <w:tcW w:w="3547" w:type="dxa"/>
            <w:tcBorders>
              <w:top w:val="single" w:sz="6" w:space="0" w:color="000000"/>
              <w:left w:val="single" w:sz="6" w:space="0" w:color="000000"/>
              <w:bottom w:val="single" w:sz="6" w:space="0" w:color="000000"/>
              <w:right w:val="single" w:sz="6" w:space="0" w:color="000000"/>
            </w:tcBorders>
            <w:noWrap/>
            <w:vAlign w:val="center"/>
          </w:tcPr>
          <w:p w14:paraId="7CA2A5BA"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制动器制动能力</w:t>
            </w:r>
          </w:p>
        </w:tc>
        <w:tc>
          <w:tcPr>
            <w:tcW w:w="5225" w:type="dxa"/>
            <w:tcBorders>
              <w:top w:val="single" w:sz="6" w:space="0" w:color="000000"/>
              <w:left w:val="single" w:sz="6" w:space="0" w:color="000000"/>
              <w:bottom w:val="single" w:sz="6" w:space="0" w:color="000000"/>
              <w:right w:val="single" w:sz="8" w:space="0" w:color="000000"/>
            </w:tcBorders>
            <w:noWrap/>
            <w:vAlign w:val="center"/>
          </w:tcPr>
          <w:p w14:paraId="5D3F9F2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符合制造单位要求，保持有足够的制动力，必要时进行轿厢装载</w:t>
            </w:r>
            <w:r>
              <w:rPr>
                <w:rFonts w:ascii="宋体" w:hAnsi="宋体"/>
                <w:sz w:val="22"/>
              </w:rPr>
              <w:t> </w:t>
            </w:r>
            <w:r>
              <w:rPr>
                <w:rFonts w:ascii="宋体" w:hAnsi="宋体"/>
                <w:sz w:val="22"/>
              </w:rPr>
              <w:t>125%</w:t>
            </w:r>
            <w:r>
              <w:rPr>
                <w:rFonts w:ascii="宋体" w:hAnsi="宋体" w:hint="eastAsia"/>
                <w:sz w:val="22"/>
              </w:rPr>
              <w:t>额定载重量的制动试验</w:t>
            </w:r>
          </w:p>
        </w:tc>
      </w:tr>
      <w:tr w:rsidR="00036CD7" w14:paraId="1215F382"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17B26A6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5</w:t>
            </w:r>
          </w:p>
        </w:tc>
        <w:tc>
          <w:tcPr>
            <w:tcW w:w="3547" w:type="dxa"/>
            <w:tcBorders>
              <w:top w:val="single" w:sz="6" w:space="0" w:color="000000"/>
              <w:left w:val="single" w:sz="6" w:space="0" w:color="000000"/>
              <w:bottom w:val="single" w:sz="6" w:space="0" w:color="000000"/>
              <w:right w:val="single" w:sz="6" w:space="0" w:color="000000"/>
            </w:tcBorders>
            <w:noWrap/>
            <w:vAlign w:val="center"/>
          </w:tcPr>
          <w:p w14:paraId="5EF4CB3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导电回路绝缘性能测试</w:t>
            </w:r>
          </w:p>
        </w:tc>
        <w:tc>
          <w:tcPr>
            <w:tcW w:w="5225" w:type="dxa"/>
            <w:tcBorders>
              <w:top w:val="single" w:sz="6" w:space="0" w:color="000000"/>
              <w:left w:val="single" w:sz="6" w:space="0" w:color="000000"/>
              <w:bottom w:val="single" w:sz="6" w:space="0" w:color="000000"/>
              <w:right w:val="single" w:sz="8" w:space="0" w:color="000000"/>
            </w:tcBorders>
            <w:noWrap/>
            <w:vAlign w:val="center"/>
          </w:tcPr>
          <w:p w14:paraId="68D6382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符合标准</w:t>
            </w:r>
          </w:p>
        </w:tc>
      </w:tr>
      <w:tr w:rsidR="00036CD7" w14:paraId="2AE990F0" w14:textId="77777777">
        <w:trPr>
          <w:trHeight w:hRule="exact" w:val="1987"/>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655BC3D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6</w:t>
            </w:r>
          </w:p>
        </w:tc>
        <w:tc>
          <w:tcPr>
            <w:tcW w:w="3547" w:type="dxa"/>
            <w:tcBorders>
              <w:top w:val="single" w:sz="6" w:space="0" w:color="000000"/>
              <w:left w:val="nil"/>
              <w:bottom w:val="single" w:sz="6" w:space="0" w:color="000000"/>
              <w:right w:val="single" w:sz="6" w:space="0" w:color="000000"/>
            </w:tcBorders>
            <w:noWrap/>
            <w:vAlign w:val="center"/>
          </w:tcPr>
          <w:p w14:paraId="4D0CA6C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限速器安全</w:t>
            </w:r>
            <w:proofErr w:type="gramStart"/>
            <w:r>
              <w:rPr>
                <w:rFonts w:ascii="宋体" w:hAnsi="宋体" w:hint="eastAsia"/>
                <w:sz w:val="22"/>
              </w:rPr>
              <w:t>钳</w:t>
            </w:r>
            <w:proofErr w:type="gramEnd"/>
            <w:r>
              <w:rPr>
                <w:rFonts w:ascii="宋体" w:hAnsi="宋体" w:hint="eastAsia"/>
                <w:sz w:val="22"/>
              </w:rPr>
              <w:t>联动试验</w:t>
            </w:r>
            <w:r>
              <w:rPr>
                <w:rFonts w:ascii="宋体" w:hAnsi="宋体"/>
                <w:sz w:val="22"/>
              </w:rPr>
              <w:t>(</w:t>
            </w:r>
            <w:r>
              <w:rPr>
                <w:rFonts w:ascii="宋体" w:hAnsi="宋体" w:hint="eastAsia"/>
                <w:sz w:val="22"/>
              </w:rPr>
              <w:t>对于使用年限不超过</w:t>
            </w:r>
            <w:r>
              <w:rPr>
                <w:rFonts w:ascii="宋体" w:hAnsi="宋体"/>
                <w:sz w:val="22"/>
              </w:rPr>
              <w:t> </w:t>
            </w:r>
            <w:r>
              <w:rPr>
                <w:rFonts w:ascii="宋体" w:hAnsi="宋体"/>
                <w:sz w:val="22"/>
              </w:rPr>
              <w:t>15 </w:t>
            </w:r>
            <w:r>
              <w:rPr>
                <w:rFonts w:ascii="宋体" w:hAnsi="宋体" w:hint="eastAsia"/>
                <w:sz w:val="22"/>
              </w:rPr>
              <w:t>年的限速器，每</w:t>
            </w:r>
            <w:r>
              <w:rPr>
                <w:rFonts w:ascii="宋体" w:hAnsi="宋体"/>
                <w:sz w:val="22"/>
              </w:rPr>
              <w:t>2 </w:t>
            </w:r>
            <w:r>
              <w:rPr>
                <w:rFonts w:ascii="宋体" w:hAnsi="宋体" w:hint="eastAsia"/>
                <w:sz w:val="22"/>
              </w:rPr>
              <w:t>年进行一次限速器动作速度校验；对于使用年限超过</w:t>
            </w:r>
            <w:r>
              <w:rPr>
                <w:rFonts w:ascii="宋体" w:hAnsi="宋体"/>
                <w:sz w:val="22"/>
              </w:rPr>
              <w:t> </w:t>
            </w:r>
            <w:r>
              <w:rPr>
                <w:rFonts w:ascii="宋体" w:hAnsi="宋体"/>
                <w:sz w:val="22"/>
              </w:rPr>
              <w:t>15 </w:t>
            </w:r>
            <w:r>
              <w:rPr>
                <w:rFonts w:ascii="宋体" w:hAnsi="宋体" w:hint="eastAsia"/>
                <w:sz w:val="22"/>
              </w:rPr>
              <w:t>年的限速器，每年进行一次限速器动作速度校验</w:t>
            </w:r>
            <w:r>
              <w:rPr>
                <w:rFonts w:ascii="宋体" w:hAnsi="宋体"/>
                <w:sz w:val="22"/>
              </w:rPr>
              <w:t>) </w:t>
            </w:r>
          </w:p>
        </w:tc>
        <w:tc>
          <w:tcPr>
            <w:tcW w:w="5225" w:type="dxa"/>
            <w:tcBorders>
              <w:top w:val="single" w:sz="6" w:space="0" w:color="000000"/>
              <w:left w:val="nil"/>
              <w:bottom w:val="single" w:sz="6" w:space="0" w:color="000000"/>
              <w:right w:val="single" w:sz="8" w:space="0" w:color="000000"/>
            </w:tcBorders>
            <w:noWrap/>
            <w:vAlign w:val="center"/>
          </w:tcPr>
          <w:p w14:paraId="5BB6685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1A45910A" w14:textId="77777777">
        <w:trPr>
          <w:trHeight w:hRule="exact" w:val="448"/>
          <w:jc w:val="center"/>
        </w:trPr>
        <w:tc>
          <w:tcPr>
            <w:tcW w:w="701" w:type="dxa"/>
            <w:tcBorders>
              <w:top w:val="single" w:sz="6" w:space="0" w:color="000000"/>
              <w:left w:val="single" w:sz="8" w:space="0" w:color="000000"/>
              <w:bottom w:val="single" w:sz="2" w:space="0" w:color="000000"/>
              <w:right w:val="single" w:sz="6" w:space="0" w:color="000000"/>
            </w:tcBorders>
            <w:noWrap/>
            <w:vAlign w:val="center"/>
          </w:tcPr>
          <w:p w14:paraId="569FD92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7</w:t>
            </w:r>
          </w:p>
        </w:tc>
        <w:tc>
          <w:tcPr>
            <w:tcW w:w="3547" w:type="dxa"/>
            <w:tcBorders>
              <w:top w:val="single" w:sz="6" w:space="0" w:color="000000"/>
              <w:left w:val="nil"/>
              <w:bottom w:val="single" w:sz="2" w:space="0" w:color="000000"/>
              <w:right w:val="single" w:sz="6" w:space="0" w:color="000000"/>
            </w:tcBorders>
            <w:noWrap/>
            <w:vAlign w:val="center"/>
          </w:tcPr>
          <w:p w14:paraId="28EEC44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上行超速保护装置动作试验</w:t>
            </w:r>
          </w:p>
        </w:tc>
        <w:tc>
          <w:tcPr>
            <w:tcW w:w="5225" w:type="dxa"/>
            <w:tcBorders>
              <w:top w:val="single" w:sz="6" w:space="0" w:color="000000"/>
              <w:left w:val="nil"/>
              <w:bottom w:val="single" w:sz="2" w:space="0" w:color="000000"/>
              <w:right w:val="single" w:sz="8" w:space="0" w:color="000000"/>
            </w:tcBorders>
            <w:noWrap/>
            <w:vAlign w:val="center"/>
          </w:tcPr>
          <w:p w14:paraId="56715FE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09FDCC18" w14:textId="77777777">
        <w:trPr>
          <w:trHeight w:hRule="exact" w:val="448"/>
          <w:jc w:val="center"/>
        </w:trPr>
        <w:tc>
          <w:tcPr>
            <w:tcW w:w="701" w:type="dxa"/>
            <w:tcBorders>
              <w:top w:val="single" w:sz="6" w:space="0" w:color="000000"/>
              <w:left w:val="single" w:sz="8" w:space="0" w:color="000000"/>
              <w:bottom w:val="single" w:sz="2" w:space="0" w:color="000000"/>
              <w:right w:val="single" w:sz="6" w:space="0" w:color="000000"/>
            </w:tcBorders>
            <w:noWrap/>
            <w:vAlign w:val="center"/>
          </w:tcPr>
          <w:p w14:paraId="3015B119"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8</w:t>
            </w:r>
          </w:p>
        </w:tc>
        <w:tc>
          <w:tcPr>
            <w:tcW w:w="3547" w:type="dxa"/>
            <w:tcBorders>
              <w:top w:val="single" w:sz="6" w:space="0" w:color="000000"/>
              <w:left w:val="nil"/>
              <w:bottom w:val="single" w:sz="2" w:space="0" w:color="000000"/>
              <w:right w:val="single" w:sz="6" w:space="0" w:color="000000"/>
            </w:tcBorders>
            <w:noWrap/>
            <w:vAlign w:val="center"/>
          </w:tcPr>
          <w:p w14:paraId="20DF33A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轿厢意外移动保护装置动作试验</w:t>
            </w:r>
          </w:p>
        </w:tc>
        <w:tc>
          <w:tcPr>
            <w:tcW w:w="5225" w:type="dxa"/>
            <w:tcBorders>
              <w:top w:val="single" w:sz="6" w:space="0" w:color="000000"/>
              <w:left w:val="nil"/>
              <w:bottom w:val="single" w:sz="2" w:space="0" w:color="000000"/>
              <w:right w:val="single" w:sz="8" w:space="0" w:color="000000"/>
            </w:tcBorders>
            <w:noWrap/>
            <w:vAlign w:val="center"/>
          </w:tcPr>
          <w:p w14:paraId="3325303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工作正常</w:t>
            </w:r>
          </w:p>
        </w:tc>
      </w:tr>
      <w:tr w:rsidR="00036CD7" w14:paraId="41703830" w14:textId="77777777">
        <w:trPr>
          <w:trHeight w:hRule="exact" w:val="651"/>
          <w:jc w:val="center"/>
        </w:trPr>
        <w:tc>
          <w:tcPr>
            <w:tcW w:w="701" w:type="dxa"/>
            <w:tcBorders>
              <w:top w:val="single" w:sz="2" w:space="0" w:color="000000"/>
              <w:left w:val="single" w:sz="8" w:space="0" w:color="000000"/>
              <w:bottom w:val="single" w:sz="6" w:space="0" w:color="000000"/>
              <w:right w:val="single" w:sz="6" w:space="0" w:color="000000"/>
            </w:tcBorders>
            <w:noWrap/>
            <w:vAlign w:val="center"/>
          </w:tcPr>
          <w:p w14:paraId="126E0D1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9</w:t>
            </w:r>
          </w:p>
        </w:tc>
        <w:tc>
          <w:tcPr>
            <w:tcW w:w="3547" w:type="dxa"/>
            <w:tcBorders>
              <w:top w:val="single" w:sz="2" w:space="0" w:color="000000"/>
              <w:left w:val="nil"/>
              <w:bottom w:val="single" w:sz="6" w:space="0" w:color="000000"/>
              <w:right w:val="single" w:sz="6" w:space="0" w:color="000000"/>
            </w:tcBorders>
            <w:noWrap/>
            <w:vAlign w:val="center"/>
          </w:tcPr>
          <w:p w14:paraId="7E73382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轿顶、轿厢架、轿门及其附件安装螺栓</w:t>
            </w:r>
          </w:p>
        </w:tc>
        <w:tc>
          <w:tcPr>
            <w:tcW w:w="5225" w:type="dxa"/>
            <w:tcBorders>
              <w:top w:val="single" w:sz="2" w:space="0" w:color="000000"/>
              <w:left w:val="nil"/>
              <w:bottom w:val="single" w:sz="6" w:space="0" w:color="000000"/>
              <w:right w:val="single" w:sz="8" w:space="0" w:color="000000"/>
            </w:tcBorders>
            <w:noWrap/>
            <w:vAlign w:val="center"/>
          </w:tcPr>
          <w:p w14:paraId="5C112A2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紧固</w:t>
            </w:r>
          </w:p>
        </w:tc>
      </w:tr>
      <w:tr w:rsidR="00036CD7" w14:paraId="3417B418"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283EAC6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10</w:t>
            </w:r>
          </w:p>
        </w:tc>
        <w:tc>
          <w:tcPr>
            <w:tcW w:w="3547" w:type="dxa"/>
            <w:tcBorders>
              <w:top w:val="single" w:sz="6" w:space="0" w:color="000000"/>
              <w:left w:val="nil"/>
              <w:bottom w:val="single" w:sz="6" w:space="0" w:color="000000"/>
              <w:right w:val="single" w:sz="6" w:space="0" w:color="000000"/>
            </w:tcBorders>
            <w:noWrap/>
            <w:vAlign w:val="center"/>
          </w:tcPr>
          <w:p w14:paraId="5F039F2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轿厢和对重</w:t>
            </w:r>
            <w:r>
              <w:rPr>
                <w:rFonts w:ascii="宋体" w:hAnsi="宋体" w:hint="eastAsia"/>
                <w:sz w:val="22"/>
              </w:rPr>
              <w:t>/</w:t>
            </w:r>
            <w:r>
              <w:rPr>
                <w:rFonts w:ascii="宋体" w:hAnsi="宋体" w:hint="eastAsia"/>
                <w:sz w:val="22"/>
              </w:rPr>
              <w:t>平衡重的导轨支架</w:t>
            </w:r>
          </w:p>
        </w:tc>
        <w:tc>
          <w:tcPr>
            <w:tcW w:w="5225" w:type="dxa"/>
            <w:tcBorders>
              <w:top w:val="single" w:sz="6" w:space="0" w:color="000000"/>
              <w:left w:val="nil"/>
              <w:bottom w:val="single" w:sz="6" w:space="0" w:color="000000"/>
              <w:right w:val="single" w:sz="8" w:space="0" w:color="000000"/>
            </w:tcBorders>
            <w:noWrap/>
            <w:vAlign w:val="center"/>
          </w:tcPr>
          <w:p w14:paraId="6AFBF97C"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固定，无松动</w:t>
            </w:r>
          </w:p>
        </w:tc>
      </w:tr>
      <w:tr w:rsidR="00036CD7" w14:paraId="6CF6589D"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17EC2060"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11</w:t>
            </w:r>
          </w:p>
        </w:tc>
        <w:tc>
          <w:tcPr>
            <w:tcW w:w="3547" w:type="dxa"/>
            <w:tcBorders>
              <w:top w:val="single" w:sz="6" w:space="0" w:color="000000"/>
              <w:left w:val="nil"/>
              <w:bottom w:val="single" w:sz="6" w:space="0" w:color="000000"/>
              <w:right w:val="single" w:sz="6" w:space="0" w:color="000000"/>
            </w:tcBorders>
            <w:noWrap/>
            <w:vAlign w:val="center"/>
          </w:tcPr>
          <w:p w14:paraId="5ABDBB3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轿厢和对重</w:t>
            </w:r>
            <w:r>
              <w:rPr>
                <w:rFonts w:ascii="宋体" w:hAnsi="宋体" w:hint="eastAsia"/>
                <w:sz w:val="22"/>
              </w:rPr>
              <w:t>/</w:t>
            </w:r>
            <w:r>
              <w:rPr>
                <w:rFonts w:ascii="宋体" w:hAnsi="宋体" w:hint="eastAsia"/>
                <w:sz w:val="22"/>
              </w:rPr>
              <w:t>平衡重的导轨</w:t>
            </w:r>
          </w:p>
        </w:tc>
        <w:tc>
          <w:tcPr>
            <w:tcW w:w="5225" w:type="dxa"/>
            <w:tcBorders>
              <w:top w:val="single" w:sz="6" w:space="0" w:color="000000"/>
              <w:left w:val="nil"/>
              <w:bottom w:val="single" w:sz="6" w:space="0" w:color="000000"/>
              <w:right w:val="single" w:sz="8" w:space="0" w:color="000000"/>
            </w:tcBorders>
            <w:noWrap/>
            <w:vAlign w:val="center"/>
          </w:tcPr>
          <w:p w14:paraId="1E73137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清洁，压板牢固</w:t>
            </w:r>
          </w:p>
        </w:tc>
      </w:tr>
      <w:tr w:rsidR="00036CD7" w14:paraId="1A61EDDC"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19E9614D"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12</w:t>
            </w:r>
          </w:p>
        </w:tc>
        <w:tc>
          <w:tcPr>
            <w:tcW w:w="3547" w:type="dxa"/>
            <w:tcBorders>
              <w:top w:val="single" w:sz="6" w:space="0" w:color="000000"/>
              <w:left w:val="nil"/>
              <w:bottom w:val="single" w:sz="6" w:space="0" w:color="000000"/>
              <w:right w:val="single" w:sz="6" w:space="0" w:color="000000"/>
            </w:tcBorders>
            <w:noWrap/>
            <w:vAlign w:val="center"/>
          </w:tcPr>
          <w:p w14:paraId="7688A352"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随行电缆</w:t>
            </w:r>
          </w:p>
        </w:tc>
        <w:tc>
          <w:tcPr>
            <w:tcW w:w="5225" w:type="dxa"/>
            <w:tcBorders>
              <w:top w:val="single" w:sz="6" w:space="0" w:color="000000"/>
              <w:left w:val="nil"/>
              <w:bottom w:val="single" w:sz="6" w:space="0" w:color="000000"/>
              <w:right w:val="single" w:sz="8" w:space="0" w:color="000000"/>
            </w:tcBorders>
            <w:noWrap/>
            <w:vAlign w:val="center"/>
          </w:tcPr>
          <w:p w14:paraId="4F9A640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无损伤</w:t>
            </w:r>
          </w:p>
        </w:tc>
      </w:tr>
      <w:tr w:rsidR="00036CD7" w14:paraId="52D3C93F"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36F9500E"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13</w:t>
            </w:r>
          </w:p>
        </w:tc>
        <w:tc>
          <w:tcPr>
            <w:tcW w:w="3547" w:type="dxa"/>
            <w:tcBorders>
              <w:top w:val="single" w:sz="6" w:space="0" w:color="000000"/>
              <w:left w:val="nil"/>
              <w:bottom w:val="single" w:sz="6" w:space="0" w:color="000000"/>
              <w:right w:val="single" w:sz="6" w:space="0" w:color="000000"/>
            </w:tcBorders>
            <w:noWrap/>
            <w:vAlign w:val="center"/>
          </w:tcPr>
          <w:p w14:paraId="00D55F92"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层门装置</w:t>
            </w:r>
            <w:proofErr w:type="gramEnd"/>
            <w:r>
              <w:rPr>
                <w:rFonts w:ascii="宋体" w:hAnsi="宋体" w:hint="eastAsia"/>
                <w:sz w:val="22"/>
              </w:rPr>
              <w:t>和地坎</w:t>
            </w:r>
          </w:p>
        </w:tc>
        <w:tc>
          <w:tcPr>
            <w:tcW w:w="5225" w:type="dxa"/>
            <w:tcBorders>
              <w:top w:val="single" w:sz="6" w:space="0" w:color="000000"/>
              <w:left w:val="nil"/>
              <w:bottom w:val="single" w:sz="6" w:space="0" w:color="000000"/>
              <w:right w:val="single" w:sz="8" w:space="0" w:color="000000"/>
            </w:tcBorders>
            <w:noWrap/>
            <w:vAlign w:val="center"/>
          </w:tcPr>
          <w:p w14:paraId="5397DB5B"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无影响正常使用的变形，各安装螺栓紧固</w:t>
            </w:r>
          </w:p>
        </w:tc>
      </w:tr>
      <w:tr w:rsidR="00036CD7" w14:paraId="1B050695"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4F97CB64"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14</w:t>
            </w:r>
          </w:p>
        </w:tc>
        <w:tc>
          <w:tcPr>
            <w:tcW w:w="3547" w:type="dxa"/>
            <w:tcBorders>
              <w:top w:val="single" w:sz="6" w:space="0" w:color="000000"/>
              <w:left w:val="nil"/>
              <w:bottom w:val="single" w:sz="6" w:space="0" w:color="000000"/>
              <w:right w:val="single" w:sz="6" w:space="0" w:color="000000"/>
            </w:tcBorders>
            <w:noWrap/>
            <w:vAlign w:val="center"/>
          </w:tcPr>
          <w:p w14:paraId="5A3D1C0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轿厢称重装置</w:t>
            </w:r>
          </w:p>
        </w:tc>
        <w:tc>
          <w:tcPr>
            <w:tcW w:w="5225" w:type="dxa"/>
            <w:tcBorders>
              <w:top w:val="single" w:sz="6" w:space="0" w:color="000000"/>
              <w:left w:val="nil"/>
              <w:bottom w:val="single" w:sz="6" w:space="0" w:color="000000"/>
              <w:right w:val="single" w:sz="8" w:space="0" w:color="000000"/>
            </w:tcBorders>
            <w:noWrap/>
            <w:vAlign w:val="center"/>
          </w:tcPr>
          <w:p w14:paraId="6CF662A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准确有效</w:t>
            </w:r>
          </w:p>
        </w:tc>
      </w:tr>
      <w:tr w:rsidR="00036CD7" w14:paraId="316572F0" w14:textId="77777777">
        <w:trPr>
          <w:trHeight w:hRule="exact" w:val="448"/>
          <w:jc w:val="center"/>
        </w:trPr>
        <w:tc>
          <w:tcPr>
            <w:tcW w:w="701" w:type="dxa"/>
            <w:tcBorders>
              <w:top w:val="single" w:sz="6" w:space="0" w:color="000000"/>
              <w:left w:val="single" w:sz="8" w:space="0" w:color="000000"/>
              <w:bottom w:val="single" w:sz="6" w:space="0" w:color="000000"/>
              <w:right w:val="single" w:sz="6" w:space="0" w:color="000000"/>
            </w:tcBorders>
            <w:noWrap/>
            <w:vAlign w:val="center"/>
          </w:tcPr>
          <w:p w14:paraId="7EFF1238"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15</w:t>
            </w:r>
          </w:p>
        </w:tc>
        <w:tc>
          <w:tcPr>
            <w:tcW w:w="3547" w:type="dxa"/>
            <w:tcBorders>
              <w:top w:val="single" w:sz="6" w:space="0" w:color="000000"/>
              <w:left w:val="nil"/>
              <w:bottom w:val="single" w:sz="6" w:space="0" w:color="000000"/>
              <w:right w:val="single" w:sz="6" w:space="0" w:color="000000"/>
            </w:tcBorders>
            <w:noWrap/>
            <w:vAlign w:val="center"/>
          </w:tcPr>
          <w:p w14:paraId="378C8B2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安全钳</w:t>
            </w:r>
            <w:proofErr w:type="gramStart"/>
            <w:r>
              <w:rPr>
                <w:rFonts w:ascii="宋体" w:hAnsi="宋体" w:hint="eastAsia"/>
                <w:sz w:val="22"/>
              </w:rPr>
              <w:t>钳</w:t>
            </w:r>
            <w:proofErr w:type="gramEnd"/>
            <w:r>
              <w:rPr>
                <w:rFonts w:ascii="宋体" w:hAnsi="宋体" w:hint="eastAsia"/>
                <w:sz w:val="22"/>
              </w:rPr>
              <w:t>座</w:t>
            </w:r>
          </w:p>
        </w:tc>
        <w:tc>
          <w:tcPr>
            <w:tcW w:w="5225" w:type="dxa"/>
            <w:tcBorders>
              <w:top w:val="single" w:sz="6" w:space="0" w:color="000000"/>
              <w:left w:val="nil"/>
              <w:bottom w:val="single" w:sz="6" w:space="0" w:color="000000"/>
              <w:right w:val="single" w:sz="8" w:space="0" w:color="000000"/>
            </w:tcBorders>
            <w:noWrap/>
            <w:vAlign w:val="center"/>
          </w:tcPr>
          <w:p w14:paraId="58688191"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固定，无松动</w:t>
            </w:r>
          </w:p>
        </w:tc>
      </w:tr>
      <w:tr w:rsidR="00036CD7" w14:paraId="2E15022F" w14:textId="77777777">
        <w:trPr>
          <w:trHeight w:hRule="exact" w:val="448"/>
          <w:jc w:val="center"/>
        </w:trPr>
        <w:tc>
          <w:tcPr>
            <w:tcW w:w="701" w:type="dxa"/>
            <w:tcBorders>
              <w:top w:val="single" w:sz="6" w:space="0" w:color="000000"/>
              <w:left w:val="single" w:sz="8" w:space="0" w:color="000000"/>
              <w:bottom w:val="single" w:sz="2" w:space="0" w:color="000000"/>
              <w:right w:val="single" w:sz="6" w:space="0" w:color="000000"/>
            </w:tcBorders>
            <w:noWrap/>
            <w:vAlign w:val="center"/>
          </w:tcPr>
          <w:p w14:paraId="1C73F703"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16</w:t>
            </w:r>
          </w:p>
        </w:tc>
        <w:tc>
          <w:tcPr>
            <w:tcW w:w="3547" w:type="dxa"/>
            <w:tcBorders>
              <w:top w:val="single" w:sz="6" w:space="0" w:color="000000"/>
              <w:left w:val="nil"/>
              <w:bottom w:val="single" w:sz="2" w:space="0" w:color="000000"/>
              <w:right w:val="single" w:sz="6" w:space="0" w:color="000000"/>
            </w:tcBorders>
            <w:noWrap/>
            <w:vAlign w:val="center"/>
          </w:tcPr>
          <w:p w14:paraId="26CA070D" w14:textId="77777777" w:rsidR="00036CD7" w:rsidRDefault="000C6DE3">
            <w:pPr>
              <w:pStyle w:val="a5"/>
              <w:snapToGrid w:val="0"/>
              <w:spacing w:after="0" w:line="300" w:lineRule="exact"/>
              <w:jc w:val="center"/>
              <w:rPr>
                <w:rFonts w:ascii="宋体" w:hAnsi="宋体"/>
                <w:sz w:val="22"/>
              </w:rPr>
            </w:pPr>
            <w:proofErr w:type="gramStart"/>
            <w:r>
              <w:rPr>
                <w:rFonts w:ascii="宋体" w:hAnsi="宋体" w:hint="eastAsia"/>
                <w:sz w:val="22"/>
              </w:rPr>
              <w:t>轿底各</w:t>
            </w:r>
            <w:proofErr w:type="gramEnd"/>
            <w:r>
              <w:rPr>
                <w:rFonts w:ascii="宋体" w:hAnsi="宋体" w:hint="eastAsia"/>
                <w:sz w:val="22"/>
              </w:rPr>
              <w:t>安装螺栓</w:t>
            </w:r>
          </w:p>
        </w:tc>
        <w:tc>
          <w:tcPr>
            <w:tcW w:w="5225" w:type="dxa"/>
            <w:tcBorders>
              <w:top w:val="single" w:sz="6" w:space="0" w:color="000000"/>
              <w:left w:val="nil"/>
              <w:bottom w:val="single" w:sz="2" w:space="0" w:color="000000"/>
              <w:right w:val="single" w:sz="8" w:space="0" w:color="000000"/>
            </w:tcBorders>
            <w:noWrap/>
            <w:vAlign w:val="center"/>
          </w:tcPr>
          <w:p w14:paraId="38F5F657"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紧固</w:t>
            </w:r>
          </w:p>
        </w:tc>
      </w:tr>
      <w:tr w:rsidR="00036CD7" w14:paraId="36511990" w14:textId="77777777">
        <w:trPr>
          <w:trHeight w:hRule="exact" w:val="448"/>
          <w:jc w:val="center"/>
        </w:trPr>
        <w:tc>
          <w:tcPr>
            <w:tcW w:w="701" w:type="dxa"/>
            <w:tcBorders>
              <w:top w:val="single" w:sz="2" w:space="0" w:color="000000"/>
              <w:left w:val="single" w:sz="8" w:space="0" w:color="000000"/>
              <w:bottom w:val="single" w:sz="8" w:space="0" w:color="000000"/>
              <w:right w:val="single" w:sz="6" w:space="0" w:color="000000"/>
            </w:tcBorders>
            <w:noWrap/>
            <w:vAlign w:val="center"/>
          </w:tcPr>
          <w:p w14:paraId="50C8F6FF"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17</w:t>
            </w:r>
          </w:p>
        </w:tc>
        <w:tc>
          <w:tcPr>
            <w:tcW w:w="3547" w:type="dxa"/>
            <w:tcBorders>
              <w:top w:val="single" w:sz="2" w:space="0" w:color="000000"/>
              <w:left w:val="nil"/>
              <w:bottom w:val="single" w:sz="8" w:space="0" w:color="000000"/>
              <w:right w:val="single" w:sz="6" w:space="0" w:color="000000"/>
            </w:tcBorders>
            <w:noWrap/>
            <w:vAlign w:val="center"/>
          </w:tcPr>
          <w:p w14:paraId="215059D6"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缓冲器</w:t>
            </w:r>
          </w:p>
        </w:tc>
        <w:tc>
          <w:tcPr>
            <w:tcW w:w="5225" w:type="dxa"/>
            <w:tcBorders>
              <w:top w:val="single" w:sz="2" w:space="0" w:color="000000"/>
              <w:left w:val="nil"/>
              <w:bottom w:val="single" w:sz="8" w:space="0" w:color="000000"/>
              <w:right w:val="single" w:sz="8" w:space="0" w:color="000000"/>
            </w:tcBorders>
            <w:noWrap/>
            <w:vAlign w:val="center"/>
          </w:tcPr>
          <w:p w14:paraId="512485F5" w14:textId="77777777" w:rsidR="00036CD7" w:rsidRDefault="000C6DE3">
            <w:pPr>
              <w:pStyle w:val="a5"/>
              <w:snapToGrid w:val="0"/>
              <w:spacing w:after="0" w:line="300" w:lineRule="exact"/>
              <w:jc w:val="center"/>
              <w:rPr>
                <w:rFonts w:ascii="宋体" w:hAnsi="宋体"/>
                <w:sz w:val="22"/>
              </w:rPr>
            </w:pPr>
            <w:r>
              <w:rPr>
                <w:rFonts w:ascii="宋体" w:hAnsi="宋体" w:hint="eastAsia"/>
                <w:sz w:val="22"/>
              </w:rPr>
              <w:t>固定，无松动</w:t>
            </w:r>
          </w:p>
        </w:tc>
      </w:tr>
    </w:tbl>
    <w:p w14:paraId="1A51F549" w14:textId="77777777" w:rsidR="00036CD7" w:rsidRDefault="00036CD7">
      <w:pPr>
        <w:spacing w:line="360" w:lineRule="auto"/>
        <w:rPr>
          <w:rFonts w:ascii="宋体"/>
          <w:sz w:val="24"/>
          <w:szCs w:val="24"/>
        </w:rPr>
      </w:pPr>
    </w:p>
    <w:p w14:paraId="0B28AFED" w14:textId="77777777" w:rsidR="00036CD7" w:rsidRDefault="000C6DE3">
      <w:pPr>
        <w:spacing w:line="360" w:lineRule="auto"/>
        <w:rPr>
          <w:rFonts w:ascii="宋体"/>
          <w:b/>
          <w:sz w:val="28"/>
          <w:szCs w:val="28"/>
        </w:rPr>
      </w:pPr>
      <w:r>
        <w:rPr>
          <w:rFonts w:ascii="宋体" w:eastAsia="宋体" w:hAnsi="宋体" w:cs="宋体" w:hint="eastAsia"/>
          <w:b/>
          <w:sz w:val="28"/>
          <w:szCs w:val="28"/>
        </w:rPr>
        <w:t>三、</w:t>
      </w:r>
      <w:proofErr w:type="gramStart"/>
      <w:r>
        <w:rPr>
          <w:rFonts w:ascii="宋体" w:eastAsia="宋体" w:hAnsi="宋体" w:cs="宋体" w:hint="eastAsia"/>
          <w:b/>
          <w:sz w:val="28"/>
          <w:szCs w:val="28"/>
        </w:rPr>
        <w:t>维保方</w:t>
      </w:r>
      <w:proofErr w:type="gramEnd"/>
      <w:r>
        <w:rPr>
          <w:rFonts w:ascii="宋体" w:eastAsia="宋体" w:hAnsi="宋体" w:cs="宋体" w:hint="eastAsia"/>
          <w:b/>
          <w:sz w:val="28"/>
          <w:szCs w:val="28"/>
        </w:rPr>
        <w:t>责任及义务：</w:t>
      </w:r>
    </w:p>
    <w:p w14:paraId="380A9CCB" w14:textId="77777777" w:rsidR="00036CD7" w:rsidRDefault="000C6DE3">
      <w:pPr>
        <w:numPr>
          <w:ilvl w:val="0"/>
          <w:numId w:val="2"/>
        </w:numPr>
        <w:spacing w:line="360" w:lineRule="auto"/>
        <w:ind w:leftChars="229" w:left="891" w:hangingChars="171" w:hanging="410"/>
        <w:rPr>
          <w:rFonts w:ascii="宋体"/>
          <w:sz w:val="24"/>
          <w:szCs w:val="24"/>
        </w:rPr>
      </w:pPr>
      <w:r>
        <w:rPr>
          <w:rFonts w:ascii="宋体" w:hint="eastAsia"/>
          <w:sz w:val="24"/>
          <w:szCs w:val="24"/>
        </w:rPr>
        <w:t>维保人员：</w:t>
      </w:r>
      <w:proofErr w:type="gramStart"/>
      <w:r>
        <w:rPr>
          <w:rFonts w:ascii="宋体" w:hint="eastAsia"/>
          <w:sz w:val="24"/>
          <w:szCs w:val="24"/>
        </w:rPr>
        <w:t>维保方</w:t>
      </w:r>
      <w:proofErr w:type="gramEnd"/>
      <w:r>
        <w:rPr>
          <w:rFonts w:ascii="宋体" w:hint="eastAsia"/>
          <w:sz w:val="24"/>
          <w:szCs w:val="24"/>
        </w:rPr>
        <w:t>将指派经政府电梯主管部门认可的、并经过培训的电梯维护保养专</w:t>
      </w:r>
      <w:r>
        <w:rPr>
          <w:rFonts w:ascii="宋体" w:hint="eastAsia"/>
          <w:sz w:val="24"/>
          <w:szCs w:val="24"/>
        </w:rPr>
        <w:lastRenderedPageBreak/>
        <w:t>业人员，对使用方的电梯设备进行维护保养工作，将保证电梯设备性能良好，合理地维护，使设备保持良好和安全的运行状态。</w:t>
      </w:r>
    </w:p>
    <w:p w14:paraId="3896E299" w14:textId="77777777" w:rsidR="00036CD7" w:rsidRDefault="000C6DE3">
      <w:pPr>
        <w:numPr>
          <w:ilvl w:val="0"/>
          <w:numId w:val="2"/>
        </w:numPr>
        <w:spacing w:line="360" w:lineRule="auto"/>
        <w:rPr>
          <w:rFonts w:ascii="宋体"/>
          <w:sz w:val="24"/>
          <w:szCs w:val="24"/>
        </w:rPr>
      </w:pPr>
      <w:r>
        <w:rPr>
          <w:rFonts w:ascii="宋体" w:hint="eastAsia"/>
          <w:sz w:val="24"/>
          <w:szCs w:val="24"/>
        </w:rPr>
        <w:t>定期服务：</w:t>
      </w:r>
      <w:proofErr w:type="gramStart"/>
      <w:r>
        <w:rPr>
          <w:rFonts w:ascii="宋体" w:hint="eastAsia"/>
          <w:sz w:val="24"/>
          <w:szCs w:val="24"/>
        </w:rPr>
        <w:t>维保方</w:t>
      </w:r>
      <w:proofErr w:type="gramEnd"/>
      <w:r>
        <w:rPr>
          <w:rFonts w:ascii="宋体" w:hint="eastAsia"/>
          <w:sz w:val="24"/>
          <w:szCs w:val="24"/>
        </w:rPr>
        <w:t>按照约定，对被保养的使用方电梯，提供进行每</w:t>
      </w:r>
      <w:r>
        <w:rPr>
          <w:rFonts w:ascii="宋体" w:hint="eastAsia"/>
          <w:sz w:val="24"/>
          <w:szCs w:val="24"/>
        </w:rPr>
        <w:t>15</w:t>
      </w:r>
      <w:r>
        <w:rPr>
          <w:rFonts w:ascii="宋体" w:hint="eastAsia"/>
          <w:sz w:val="24"/>
          <w:szCs w:val="24"/>
        </w:rPr>
        <w:t>天一次的例行检查、润滑并调整设备的保养服务，并认真填写各项有关维护保养记录。</w:t>
      </w:r>
      <w:r>
        <w:rPr>
          <w:rFonts w:ascii="宋体" w:hint="eastAsia"/>
          <w:sz w:val="24"/>
          <w:szCs w:val="24"/>
        </w:rPr>
        <w:t xml:space="preserve">        </w:t>
      </w:r>
    </w:p>
    <w:p w14:paraId="5E5F41B1" w14:textId="77777777" w:rsidR="00036CD7" w:rsidRDefault="000C6DE3">
      <w:pPr>
        <w:numPr>
          <w:ilvl w:val="0"/>
          <w:numId w:val="2"/>
        </w:numPr>
        <w:spacing w:line="360" w:lineRule="auto"/>
        <w:rPr>
          <w:rFonts w:ascii="宋体"/>
          <w:sz w:val="24"/>
          <w:szCs w:val="24"/>
        </w:rPr>
      </w:pPr>
      <w:r>
        <w:rPr>
          <w:rFonts w:ascii="宋体" w:hint="eastAsia"/>
          <w:sz w:val="24"/>
          <w:szCs w:val="24"/>
        </w:rPr>
        <w:t>应急服务：电梯发生临时困人故障时，</w:t>
      </w:r>
      <w:proofErr w:type="gramStart"/>
      <w:r>
        <w:rPr>
          <w:rFonts w:ascii="宋体" w:hint="eastAsia"/>
          <w:sz w:val="24"/>
          <w:szCs w:val="24"/>
        </w:rPr>
        <w:t>维保方</w:t>
      </w:r>
      <w:proofErr w:type="gramEnd"/>
      <w:r>
        <w:rPr>
          <w:rFonts w:ascii="宋体" w:hint="eastAsia"/>
          <w:sz w:val="24"/>
          <w:szCs w:val="24"/>
        </w:rPr>
        <w:t>在接到使用方通知</w:t>
      </w:r>
      <w:r>
        <w:rPr>
          <w:rFonts w:ascii="宋体" w:hint="eastAsia"/>
          <w:sz w:val="24"/>
          <w:szCs w:val="24"/>
        </w:rPr>
        <w:t xml:space="preserve"> 40</w:t>
      </w:r>
      <w:r>
        <w:rPr>
          <w:rFonts w:ascii="宋体" w:hint="eastAsia"/>
          <w:sz w:val="24"/>
          <w:szCs w:val="24"/>
        </w:rPr>
        <w:t>分钟内赶赴现场排除故障。</w:t>
      </w:r>
    </w:p>
    <w:p w14:paraId="351E8E0C" w14:textId="77777777" w:rsidR="00036CD7" w:rsidRDefault="000C6DE3">
      <w:pPr>
        <w:numPr>
          <w:ilvl w:val="0"/>
          <w:numId w:val="2"/>
        </w:numPr>
        <w:spacing w:line="360" w:lineRule="auto"/>
        <w:rPr>
          <w:rFonts w:ascii="宋体"/>
          <w:sz w:val="24"/>
          <w:szCs w:val="24"/>
        </w:rPr>
      </w:pPr>
      <w:r>
        <w:rPr>
          <w:rFonts w:ascii="宋体" w:hint="eastAsia"/>
          <w:sz w:val="24"/>
          <w:szCs w:val="24"/>
        </w:rPr>
        <w:t>安全标准：</w:t>
      </w:r>
      <w:proofErr w:type="gramStart"/>
      <w:r>
        <w:rPr>
          <w:rFonts w:ascii="宋体" w:hint="eastAsia"/>
          <w:sz w:val="24"/>
          <w:szCs w:val="24"/>
        </w:rPr>
        <w:t>维保方根</w:t>
      </w:r>
      <w:proofErr w:type="gramEnd"/>
      <w:r>
        <w:rPr>
          <w:rFonts w:ascii="宋体" w:hint="eastAsia"/>
          <w:sz w:val="24"/>
          <w:szCs w:val="24"/>
        </w:rPr>
        <w:t>据被保养的电梯设备的实际情况，按照国家标准的安全内容对使用方电梯进行维护保养；使用方有新的要求或者政府有关法律法规改变时，及时按相关要求或规定进行调整。</w:t>
      </w:r>
    </w:p>
    <w:p w14:paraId="3E47DCCB" w14:textId="77777777" w:rsidR="00036CD7" w:rsidRDefault="000C6DE3">
      <w:pPr>
        <w:numPr>
          <w:ilvl w:val="0"/>
          <w:numId w:val="2"/>
        </w:numPr>
        <w:spacing w:line="360" w:lineRule="auto"/>
        <w:rPr>
          <w:rFonts w:ascii="宋体"/>
          <w:sz w:val="24"/>
          <w:szCs w:val="24"/>
        </w:rPr>
      </w:pPr>
      <w:r>
        <w:rPr>
          <w:rFonts w:ascii="宋体" w:hint="eastAsia"/>
          <w:sz w:val="24"/>
          <w:szCs w:val="24"/>
        </w:rPr>
        <w:t>服务范围：</w:t>
      </w:r>
      <w:proofErr w:type="gramStart"/>
      <w:r>
        <w:rPr>
          <w:rFonts w:ascii="宋体" w:hint="eastAsia"/>
          <w:sz w:val="24"/>
          <w:szCs w:val="24"/>
        </w:rPr>
        <w:t>按照维保方</w:t>
      </w:r>
      <w:proofErr w:type="gramEnd"/>
      <w:r>
        <w:rPr>
          <w:rFonts w:ascii="宋体" w:hint="eastAsia"/>
          <w:sz w:val="24"/>
          <w:szCs w:val="24"/>
        </w:rPr>
        <w:t>《曳引与强制驱动电梯日常维护保养记录表》中确定的相关内容进行维护保养工作。</w:t>
      </w:r>
    </w:p>
    <w:p w14:paraId="0A857E07" w14:textId="77777777" w:rsidR="00036CD7" w:rsidRDefault="000C6DE3">
      <w:pPr>
        <w:numPr>
          <w:ilvl w:val="0"/>
          <w:numId w:val="2"/>
        </w:numPr>
        <w:spacing w:line="360" w:lineRule="auto"/>
        <w:rPr>
          <w:rFonts w:ascii="宋体"/>
          <w:sz w:val="24"/>
          <w:szCs w:val="24"/>
        </w:rPr>
      </w:pPr>
      <w:r>
        <w:rPr>
          <w:rFonts w:ascii="宋体" w:hint="eastAsia"/>
          <w:sz w:val="24"/>
          <w:szCs w:val="24"/>
        </w:rPr>
        <w:t>维护区域：</w:t>
      </w:r>
      <w:proofErr w:type="gramStart"/>
      <w:r>
        <w:rPr>
          <w:rFonts w:ascii="宋体" w:hint="eastAsia"/>
          <w:sz w:val="24"/>
          <w:szCs w:val="24"/>
        </w:rPr>
        <w:t>维保方</w:t>
      </w:r>
      <w:proofErr w:type="gramEnd"/>
      <w:r>
        <w:rPr>
          <w:rFonts w:ascii="宋体" w:hint="eastAsia"/>
          <w:sz w:val="24"/>
          <w:szCs w:val="24"/>
        </w:rPr>
        <w:t>将与使用方紧密配合，保持机房、隔音层、门坎、轿顶、分割横梁、井道底坑及扶梯梯级、上、下机房的清洁工作。</w:t>
      </w:r>
    </w:p>
    <w:p w14:paraId="6264786A" w14:textId="77777777" w:rsidR="00036CD7" w:rsidRDefault="000C6DE3">
      <w:pPr>
        <w:numPr>
          <w:ilvl w:val="0"/>
          <w:numId w:val="2"/>
        </w:numPr>
        <w:spacing w:line="360" w:lineRule="auto"/>
        <w:rPr>
          <w:rFonts w:ascii="宋体"/>
          <w:sz w:val="24"/>
          <w:szCs w:val="24"/>
        </w:rPr>
      </w:pPr>
      <w:r>
        <w:rPr>
          <w:rFonts w:ascii="宋体" w:hint="eastAsia"/>
          <w:sz w:val="24"/>
          <w:szCs w:val="24"/>
        </w:rPr>
        <w:t>运行维护：</w:t>
      </w:r>
      <w:proofErr w:type="gramStart"/>
      <w:r>
        <w:rPr>
          <w:rFonts w:ascii="宋体" w:hint="eastAsia"/>
          <w:sz w:val="24"/>
          <w:szCs w:val="24"/>
        </w:rPr>
        <w:t>维保方根</w:t>
      </w:r>
      <w:proofErr w:type="gramEnd"/>
      <w:r>
        <w:rPr>
          <w:rFonts w:ascii="宋体" w:hint="eastAsia"/>
          <w:sz w:val="24"/>
          <w:szCs w:val="24"/>
        </w:rPr>
        <w:t>据要求，依照预先的设计功能及特性，维护设备的运行，必要时可按照使用方</w:t>
      </w:r>
      <w:proofErr w:type="gramStart"/>
      <w:r>
        <w:rPr>
          <w:rFonts w:ascii="宋体" w:hint="eastAsia"/>
          <w:sz w:val="24"/>
          <w:szCs w:val="24"/>
        </w:rPr>
        <w:t>和维保方</w:t>
      </w:r>
      <w:proofErr w:type="gramEnd"/>
      <w:r>
        <w:rPr>
          <w:rFonts w:ascii="宋体" w:hint="eastAsia"/>
          <w:sz w:val="24"/>
          <w:szCs w:val="24"/>
        </w:rPr>
        <w:t>共同的合同要求，在有关政策标准</w:t>
      </w:r>
      <w:r>
        <w:rPr>
          <w:rFonts w:ascii="宋体" w:hint="eastAsia"/>
          <w:sz w:val="24"/>
          <w:szCs w:val="24"/>
        </w:rPr>
        <w:t>允许的范围内进行更改。</w:t>
      </w:r>
    </w:p>
    <w:p w14:paraId="50598D49" w14:textId="77777777" w:rsidR="00036CD7" w:rsidRDefault="000C6DE3">
      <w:pPr>
        <w:numPr>
          <w:ilvl w:val="0"/>
          <w:numId w:val="2"/>
        </w:numPr>
        <w:spacing w:line="360" w:lineRule="auto"/>
        <w:rPr>
          <w:rFonts w:ascii="宋体"/>
          <w:sz w:val="24"/>
          <w:szCs w:val="24"/>
        </w:rPr>
      </w:pPr>
      <w:r>
        <w:rPr>
          <w:rFonts w:ascii="宋体" w:hint="eastAsia"/>
          <w:sz w:val="24"/>
          <w:szCs w:val="24"/>
        </w:rPr>
        <w:t>工作确认：</w:t>
      </w:r>
      <w:proofErr w:type="gramStart"/>
      <w:r>
        <w:rPr>
          <w:rFonts w:ascii="宋体" w:hint="eastAsia"/>
          <w:sz w:val="24"/>
          <w:szCs w:val="24"/>
        </w:rPr>
        <w:t>维保方</w:t>
      </w:r>
      <w:proofErr w:type="gramEnd"/>
      <w:r>
        <w:rPr>
          <w:rFonts w:ascii="宋体" w:hint="eastAsia"/>
          <w:sz w:val="24"/>
          <w:szCs w:val="24"/>
        </w:rPr>
        <w:t>按照合同约定的时间进行维护保养工作，在每次工作完毕时，均按实际情况填写《曳引与强制驱动电梯日常维护保养记录表》，使用方应在每次工作结束时，在该单上签字认可</w:t>
      </w:r>
      <w:proofErr w:type="gramStart"/>
      <w:r>
        <w:rPr>
          <w:rFonts w:ascii="宋体" w:hint="eastAsia"/>
          <w:sz w:val="24"/>
          <w:szCs w:val="24"/>
        </w:rPr>
        <w:t>维保方员工</w:t>
      </w:r>
      <w:proofErr w:type="gramEnd"/>
      <w:r>
        <w:rPr>
          <w:rFonts w:ascii="宋体" w:hint="eastAsia"/>
          <w:sz w:val="24"/>
          <w:szCs w:val="24"/>
        </w:rPr>
        <w:t>的工作事实。</w:t>
      </w:r>
    </w:p>
    <w:p w14:paraId="4F5853C3" w14:textId="77777777" w:rsidR="00036CD7" w:rsidRDefault="000C6DE3">
      <w:pPr>
        <w:numPr>
          <w:ilvl w:val="0"/>
          <w:numId w:val="2"/>
        </w:numPr>
        <w:spacing w:line="360" w:lineRule="auto"/>
        <w:rPr>
          <w:rFonts w:ascii="宋体"/>
          <w:sz w:val="24"/>
          <w:szCs w:val="24"/>
        </w:rPr>
      </w:pPr>
      <w:r>
        <w:rPr>
          <w:rFonts w:ascii="宋体" w:hint="eastAsia"/>
          <w:sz w:val="24"/>
          <w:szCs w:val="24"/>
        </w:rPr>
        <w:t>自检报告：</w:t>
      </w:r>
      <w:proofErr w:type="gramStart"/>
      <w:r>
        <w:rPr>
          <w:rFonts w:ascii="宋体" w:hint="eastAsia"/>
          <w:sz w:val="24"/>
          <w:szCs w:val="24"/>
        </w:rPr>
        <w:t>维保方</w:t>
      </w:r>
      <w:proofErr w:type="gramEnd"/>
      <w:r>
        <w:rPr>
          <w:rFonts w:ascii="宋体" w:hint="eastAsia"/>
          <w:sz w:val="24"/>
          <w:szCs w:val="24"/>
        </w:rPr>
        <w:t>将根据《电梯使用管理与维护保养规则》第十五条第八项的要求，在每年度检验检测机构进行定期检验之前，由具备资格的维保方代表，进行周密的设备调查，并为使用方提供一份详细的《电梯自检记录》，以总结在保养年度内的各项工作。维保方自检人员在对电梯自</w:t>
      </w:r>
      <w:proofErr w:type="gramStart"/>
      <w:r>
        <w:rPr>
          <w:rFonts w:ascii="宋体" w:hint="eastAsia"/>
          <w:sz w:val="24"/>
          <w:szCs w:val="24"/>
        </w:rPr>
        <w:t>检过程</w:t>
      </w:r>
      <w:proofErr w:type="gramEnd"/>
      <w:r>
        <w:rPr>
          <w:rFonts w:ascii="宋体" w:hint="eastAsia"/>
          <w:sz w:val="24"/>
          <w:szCs w:val="24"/>
        </w:rPr>
        <w:t>中使用方应派员全程跟踪和监督，维保方</w:t>
      </w:r>
      <w:r>
        <w:rPr>
          <w:rFonts w:ascii="宋体" w:hint="eastAsia"/>
          <w:sz w:val="24"/>
          <w:szCs w:val="24"/>
        </w:rPr>
        <w:t>自检人员自检时将严格按照《曳引与强制驱动电梯监督检验和定期检验内容、要求与方法》进行，若维保方违反操作规程所造成的损失由维保方承担相应损失和责任。</w:t>
      </w:r>
    </w:p>
    <w:p w14:paraId="22F32D0C" w14:textId="77777777" w:rsidR="00036CD7" w:rsidRDefault="000C6DE3">
      <w:pPr>
        <w:pStyle w:val="af7"/>
        <w:numPr>
          <w:ilvl w:val="0"/>
          <w:numId w:val="2"/>
        </w:numPr>
        <w:spacing w:line="360" w:lineRule="auto"/>
        <w:ind w:firstLineChars="0"/>
        <w:rPr>
          <w:rFonts w:ascii="宋体"/>
          <w:sz w:val="24"/>
          <w:szCs w:val="24"/>
        </w:rPr>
      </w:pPr>
      <w:r>
        <w:rPr>
          <w:rFonts w:ascii="宋体" w:hint="eastAsia"/>
          <w:sz w:val="24"/>
          <w:szCs w:val="24"/>
        </w:rPr>
        <w:t>部件更换：维保方为保证电梯设备安全、可靠地运行，将有计划地、及时合理地提供被保养电梯的相关零配件，并进行必要的更换工作。</w:t>
      </w:r>
    </w:p>
    <w:p w14:paraId="6886E089" w14:textId="77777777" w:rsidR="00036CD7" w:rsidRDefault="000C6DE3">
      <w:pPr>
        <w:pStyle w:val="af7"/>
        <w:numPr>
          <w:ilvl w:val="0"/>
          <w:numId w:val="2"/>
        </w:numPr>
        <w:spacing w:line="360" w:lineRule="auto"/>
        <w:ind w:firstLineChars="0"/>
        <w:rPr>
          <w:rFonts w:ascii="宋体"/>
          <w:sz w:val="24"/>
          <w:szCs w:val="24"/>
        </w:rPr>
      </w:pPr>
      <w:proofErr w:type="gramStart"/>
      <w:r>
        <w:rPr>
          <w:rFonts w:ascii="宋体" w:hint="eastAsia"/>
          <w:sz w:val="24"/>
          <w:szCs w:val="24"/>
        </w:rPr>
        <w:t>维保过程</w:t>
      </w:r>
      <w:proofErr w:type="gramEnd"/>
      <w:r>
        <w:rPr>
          <w:rFonts w:ascii="宋体" w:hint="eastAsia"/>
          <w:sz w:val="24"/>
          <w:szCs w:val="24"/>
        </w:rPr>
        <w:t>中需要的基础耗材（如：工具、润滑油、手套等）由维保单位承担。</w:t>
      </w:r>
    </w:p>
    <w:p w14:paraId="695F8BEA" w14:textId="77777777" w:rsidR="00036CD7" w:rsidRDefault="000C6DE3">
      <w:pPr>
        <w:spacing w:line="360" w:lineRule="auto"/>
        <w:ind w:left="960" w:hangingChars="400" w:hanging="960"/>
        <w:rPr>
          <w:rFonts w:ascii="宋体"/>
          <w:sz w:val="24"/>
          <w:szCs w:val="24"/>
        </w:rPr>
      </w:pPr>
      <w:r>
        <w:rPr>
          <w:rFonts w:ascii="宋体" w:hint="eastAsia"/>
          <w:sz w:val="24"/>
          <w:szCs w:val="24"/>
        </w:rPr>
        <w:t xml:space="preserve">    12. </w:t>
      </w:r>
      <w:r>
        <w:rPr>
          <w:rFonts w:ascii="宋体" w:hint="eastAsia"/>
          <w:sz w:val="24"/>
          <w:szCs w:val="24"/>
        </w:rPr>
        <w:t>维保方人员的人身安全和施工设备安全由维保方自行负责，因维保方原因造成的人员伤亡事故和设备损失等，由维保方承担全部法律及经济责任。</w:t>
      </w:r>
    </w:p>
    <w:p w14:paraId="4B663F73" w14:textId="77777777" w:rsidR="00036CD7" w:rsidRDefault="000C6DE3">
      <w:pPr>
        <w:tabs>
          <w:tab w:val="left" w:pos="540"/>
          <w:tab w:val="left" w:pos="900"/>
        </w:tabs>
        <w:spacing w:line="440" w:lineRule="exact"/>
        <w:ind w:leftChars="200" w:left="900" w:hangingChars="200" w:hanging="480"/>
        <w:rPr>
          <w:rFonts w:ascii="宋体" w:hAnsi="宋体"/>
          <w:sz w:val="24"/>
          <w:szCs w:val="24"/>
        </w:rPr>
      </w:pPr>
      <w:r>
        <w:rPr>
          <w:rFonts w:ascii="宋体" w:hAnsi="宋体" w:hint="eastAsia"/>
          <w:sz w:val="24"/>
          <w:szCs w:val="24"/>
        </w:rPr>
        <w:lastRenderedPageBreak/>
        <w:t xml:space="preserve">13. </w:t>
      </w:r>
      <w:r>
        <w:rPr>
          <w:rFonts w:ascii="宋体" w:hAnsi="宋体" w:hint="eastAsia"/>
          <w:sz w:val="24"/>
          <w:szCs w:val="24"/>
        </w:rPr>
        <w:t>维保单位</w:t>
      </w:r>
      <w:proofErr w:type="gramStart"/>
      <w:r>
        <w:rPr>
          <w:rFonts w:ascii="宋体" w:hAnsi="宋体" w:hint="eastAsia"/>
          <w:sz w:val="24"/>
          <w:szCs w:val="24"/>
        </w:rPr>
        <w:t>自维护</w:t>
      </w:r>
      <w:proofErr w:type="gramEnd"/>
      <w:r>
        <w:rPr>
          <w:rFonts w:ascii="宋体" w:hAnsi="宋体" w:hint="eastAsia"/>
          <w:sz w:val="24"/>
          <w:szCs w:val="24"/>
        </w:rPr>
        <w:t>保养之日起，须制定年度、半年、季度、月、半月维护维保计划，</w:t>
      </w:r>
      <w:proofErr w:type="gramStart"/>
      <w:r>
        <w:rPr>
          <w:rFonts w:ascii="宋体" w:hAnsi="宋体" w:hint="eastAsia"/>
          <w:sz w:val="24"/>
          <w:szCs w:val="24"/>
        </w:rPr>
        <w:t>送使用</w:t>
      </w:r>
      <w:proofErr w:type="gramEnd"/>
      <w:r>
        <w:rPr>
          <w:rFonts w:ascii="宋体" w:hAnsi="宋体" w:hint="eastAsia"/>
          <w:sz w:val="24"/>
          <w:szCs w:val="24"/>
        </w:rPr>
        <w:t>单位存档，并严格按照半月、月、季度、半年、年度</w:t>
      </w:r>
      <w:proofErr w:type="gramStart"/>
      <w:r>
        <w:rPr>
          <w:rFonts w:ascii="宋体" w:hAnsi="宋体" w:hint="eastAsia"/>
          <w:sz w:val="24"/>
          <w:szCs w:val="24"/>
        </w:rPr>
        <w:t>维保要求</w:t>
      </w:r>
      <w:proofErr w:type="gramEnd"/>
      <w:r>
        <w:rPr>
          <w:rFonts w:ascii="宋体" w:hAnsi="宋体" w:hint="eastAsia"/>
          <w:sz w:val="24"/>
          <w:szCs w:val="24"/>
        </w:rPr>
        <w:t>进行维护保养工作，并请使用单位管理负责人签字确认。</w:t>
      </w:r>
    </w:p>
    <w:p w14:paraId="07D45BB0" w14:textId="77777777" w:rsidR="00036CD7" w:rsidRDefault="000C6DE3">
      <w:pPr>
        <w:tabs>
          <w:tab w:val="left" w:pos="540"/>
          <w:tab w:val="left" w:pos="900"/>
        </w:tabs>
        <w:spacing w:line="440" w:lineRule="exact"/>
        <w:ind w:firstLineChars="200" w:firstLine="480"/>
        <w:rPr>
          <w:rFonts w:ascii="宋体" w:hAnsi="宋体"/>
          <w:sz w:val="24"/>
          <w:szCs w:val="24"/>
        </w:rPr>
      </w:pPr>
      <w:r>
        <w:rPr>
          <w:rFonts w:ascii="宋体" w:hAnsi="宋体" w:hint="eastAsia"/>
          <w:sz w:val="24"/>
          <w:szCs w:val="24"/>
        </w:rPr>
        <w:t>14.</w:t>
      </w:r>
      <w:proofErr w:type="gramStart"/>
      <w:r>
        <w:rPr>
          <w:rFonts w:ascii="宋体" w:hAnsi="宋体" w:hint="eastAsia"/>
          <w:sz w:val="24"/>
          <w:szCs w:val="24"/>
        </w:rPr>
        <w:t>维保单位</w:t>
      </w:r>
      <w:proofErr w:type="gramEnd"/>
      <w:r>
        <w:rPr>
          <w:rFonts w:ascii="宋体" w:hAnsi="宋体" w:hint="eastAsia"/>
          <w:sz w:val="24"/>
          <w:szCs w:val="24"/>
        </w:rPr>
        <w:t>制定应急演练计划，并按计划实施演练，应急演练方案须报给使用单位备案。</w:t>
      </w:r>
    </w:p>
    <w:p w14:paraId="05CC5A8B" w14:textId="77777777" w:rsidR="00036CD7" w:rsidRDefault="000C6DE3">
      <w:pPr>
        <w:tabs>
          <w:tab w:val="left" w:pos="540"/>
          <w:tab w:val="left" w:pos="900"/>
        </w:tabs>
        <w:spacing w:line="440" w:lineRule="exact"/>
        <w:ind w:firstLineChars="200" w:firstLine="480"/>
        <w:rPr>
          <w:rFonts w:ascii="宋体" w:hAnsi="宋体"/>
          <w:sz w:val="24"/>
          <w:szCs w:val="24"/>
        </w:rPr>
      </w:pPr>
      <w:r>
        <w:rPr>
          <w:rFonts w:ascii="宋体" w:hAnsi="宋体" w:hint="eastAsia"/>
          <w:sz w:val="24"/>
          <w:szCs w:val="24"/>
        </w:rPr>
        <w:t>15.</w:t>
      </w:r>
      <w:r>
        <w:rPr>
          <w:rFonts w:ascii="宋体" w:hAnsi="宋体" w:hint="eastAsia"/>
          <w:sz w:val="24"/>
          <w:szCs w:val="24"/>
        </w:rPr>
        <w:t>维保单位须按使用单位要求提供</w:t>
      </w:r>
      <w:r>
        <w:rPr>
          <w:rFonts w:ascii="宋体" w:hAnsi="宋体" w:hint="eastAsia"/>
          <w:sz w:val="24"/>
          <w:szCs w:val="24"/>
        </w:rPr>
        <w:t>24</w:t>
      </w:r>
      <w:r>
        <w:rPr>
          <w:rFonts w:ascii="宋体" w:hAnsi="宋体" w:hint="eastAsia"/>
          <w:sz w:val="24"/>
          <w:szCs w:val="24"/>
        </w:rPr>
        <w:t>小时应急服务：</w:t>
      </w:r>
    </w:p>
    <w:p w14:paraId="00D9BD15" w14:textId="77777777" w:rsidR="00036CD7" w:rsidRDefault="000C6DE3">
      <w:pPr>
        <w:tabs>
          <w:tab w:val="left" w:pos="540"/>
          <w:tab w:val="left" w:pos="720"/>
          <w:tab w:val="left" w:pos="900"/>
        </w:tabs>
        <w:spacing w:line="440" w:lineRule="exact"/>
        <w:ind w:firstLineChars="200" w:firstLine="480"/>
        <w:rPr>
          <w:rFonts w:ascii="宋体" w:hAnsi="宋体"/>
          <w:sz w:val="24"/>
          <w:szCs w:val="24"/>
        </w:rPr>
      </w:pPr>
      <w:r>
        <w:rPr>
          <w:rFonts w:ascii="宋体" w:hAnsi="宋体" w:hint="eastAsia"/>
          <w:sz w:val="24"/>
          <w:szCs w:val="24"/>
        </w:rPr>
        <w:t>16.</w:t>
      </w:r>
      <w:r>
        <w:rPr>
          <w:rFonts w:ascii="宋体" w:hAnsi="宋体" w:hint="eastAsia"/>
          <w:sz w:val="24"/>
          <w:szCs w:val="24"/>
        </w:rPr>
        <w:t>维保单位须在年检前一个月做好电梯报检和电梯年检相关工作。</w:t>
      </w:r>
    </w:p>
    <w:p w14:paraId="481215B9" w14:textId="77777777" w:rsidR="00036CD7" w:rsidRDefault="00036CD7">
      <w:pPr>
        <w:tabs>
          <w:tab w:val="left" w:pos="540"/>
          <w:tab w:val="left" w:pos="720"/>
          <w:tab w:val="left" w:pos="900"/>
        </w:tabs>
        <w:spacing w:line="440" w:lineRule="exact"/>
        <w:ind w:firstLineChars="200" w:firstLine="480"/>
        <w:rPr>
          <w:rFonts w:ascii="宋体" w:hAnsi="宋体"/>
          <w:sz w:val="24"/>
          <w:szCs w:val="24"/>
        </w:rPr>
      </w:pPr>
    </w:p>
    <w:p w14:paraId="68145EA9" w14:textId="77777777" w:rsidR="00036CD7" w:rsidRDefault="00036CD7">
      <w:pPr>
        <w:pStyle w:val="a0"/>
        <w:jc w:val="both"/>
      </w:pPr>
    </w:p>
    <w:sectPr w:rsidR="00036C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2C17F" w14:textId="77777777" w:rsidR="000C6DE3" w:rsidRDefault="000C6DE3" w:rsidP="00063842">
      <w:r>
        <w:separator/>
      </w:r>
    </w:p>
  </w:endnote>
  <w:endnote w:type="continuationSeparator" w:id="0">
    <w:p w14:paraId="4104A85C" w14:textId="77777777" w:rsidR="000C6DE3" w:rsidRDefault="000C6DE3" w:rsidP="0006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2EC2A" w14:textId="77777777" w:rsidR="000C6DE3" w:rsidRDefault="000C6DE3" w:rsidP="00063842">
      <w:r>
        <w:separator/>
      </w:r>
    </w:p>
  </w:footnote>
  <w:footnote w:type="continuationSeparator" w:id="0">
    <w:p w14:paraId="3D6F955E" w14:textId="77777777" w:rsidR="000C6DE3" w:rsidRDefault="000C6DE3" w:rsidP="00063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3243D"/>
    <w:multiLevelType w:val="singleLevel"/>
    <w:tmpl w:val="B273243D"/>
    <w:lvl w:ilvl="0">
      <w:start w:val="2"/>
      <w:numFmt w:val="decimal"/>
      <w:suff w:val="nothing"/>
      <w:lvlText w:val="%1、"/>
      <w:lvlJc w:val="left"/>
    </w:lvl>
  </w:abstractNum>
  <w:abstractNum w:abstractNumId="1">
    <w:nsid w:val="0A383D52"/>
    <w:multiLevelType w:val="singleLevel"/>
    <w:tmpl w:val="0A383D52"/>
    <w:lvl w:ilvl="0">
      <w:start w:val="1"/>
      <w:numFmt w:val="decimal"/>
      <w:lvlText w:val="%1."/>
      <w:lvlJc w:val="left"/>
      <w:pPr>
        <w:tabs>
          <w:tab w:val="left" w:pos="840"/>
        </w:tabs>
        <w:ind w:left="8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mQyYWI2YzA2ZjdhNWFhMWI4MDI5ZmYzZmU5MDkifQ=="/>
  </w:docVars>
  <w:rsids>
    <w:rsidRoot w:val="00172A27"/>
    <w:rsid w:val="00014E87"/>
    <w:rsid w:val="00017A2A"/>
    <w:rsid w:val="00030B49"/>
    <w:rsid w:val="00036CD7"/>
    <w:rsid w:val="000453DB"/>
    <w:rsid w:val="00056BCB"/>
    <w:rsid w:val="000575DA"/>
    <w:rsid w:val="00063842"/>
    <w:rsid w:val="00080A1F"/>
    <w:rsid w:val="000B58CC"/>
    <w:rsid w:val="000C0EF6"/>
    <w:rsid w:val="000C6DE3"/>
    <w:rsid w:val="000F36C7"/>
    <w:rsid w:val="000F5A98"/>
    <w:rsid w:val="00105910"/>
    <w:rsid w:val="001100C5"/>
    <w:rsid w:val="00125A09"/>
    <w:rsid w:val="001406A0"/>
    <w:rsid w:val="00144DED"/>
    <w:rsid w:val="00153D15"/>
    <w:rsid w:val="001603D4"/>
    <w:rsid w:val="00172A27"/>
    <w:rsid w:val="00180608"/>
    <w:rsid w:val="001A6BFF"/>
    <w:rsid w:val="001B3C37"/>
    <w:rsid w:val="001D30ED"/>
    <w:rsid w:val="001E0164"/>
    <w:rsid w:val="001E41A5"/>
    <w:rsid w:val="00210941"/>
    <w:rsid w:val="00222990"/>
    <w:rsid w:val="00224510"/>
    <w:rsid w:val="00237499"/>
    <w:rsid w:val="003311B6"/>
    <w:rsid w:val="00332553"/>
    <w:rsid w:val="00364831"/>
    <w:rsid w:val="00373767"/>
    <w:rsid w:val="00373DF8"/>
    <w:rsid w:val="00384FAF"/>
    <w:rsid w:val="0038717C"/>
    <w:rsid w:val="003A11ED"/>
    <w:rsid w:val="003A2273"/>
    <w:rsid w:val="003B2BAF"/>
    <w:rsid w:val="003C7434"/>
    <w:rsid w:val="003F6309"/>
    <w:rsid w:val="00402610"/>
    <w:rsid w:val="0043404B"/>
    <w:rsid w:val="004671B9"/>
    <w:rsid w:val="00473422"/>
    <w:rsid w:val="00481962"/>
    <w:rsid w:val="00482E27"/>
    <w:rsid w:val="004924AA"/>
    <w:rsid w:val="004925B5"/>
    <w:rsid w:val="00494220"/>
    <w:rsid w:val="004B2FAC"/>
    <w:rsid w:val="004C7CE3"/>
    <w:rsid w:val="004D43AE"/>
    <w:rsid w:val="00525742"/>
    <w:rsid w:val="00542E36"/>
    <w:rsid w:val="00545E92"/>
    <w:rsid w:val="00584AB4"/>
    <w:rsid w:val="005978FF"/>
    <w:rsid w:val="005A1189"/>
    <w:rsid w:val="005A3D51"/>
    <w:rsid w:val="005C16AF"/>
    <w:rsid w:val="005D6743"/>
    <w:rsid w:val="005E6CB9"/>
    <w:rsid w:val="005F46C2"/>
    <w:rsid w:val="006170DA"/>
    <w:rsid w:val="00642F5F"/>
    <w:rsid w:val="0065227A"/>
    <w:rsid w:val="006747E7"/>
    <w:rsid w:val="006A4969"/>
    <w:rsid w:val="006C1AF6"/>
    <w:rsid w:val="00717024"/>
    <w:rsid w:val="00740B73"/>
    <w:rsid w:val="007625BA"/>
    <w:rsid w:val="00780DD7"/>
    <w:rsid w:val="007B1857"/>
    <w:rsid w:val="007C175D"/>
    <w:rsid w:val="007C49F2"/>
    <w:rsid w:val="00802619"/>
    <w:rsid w:val="00842182"/>
    <w:rsid w:val="00871489"/>
    <w:rsid w:val="00880803"/>
    <w:rsid w:val="00887312"/>
    <w:rsid w:val="008932CD"/>
    <w:rsid w:val="008D6685"/>
    <w:rsid w:val="008F28F4"/>
    <w:rsid w:val="009344B4"/>
    <w:rsid w:val="00945D3B"/>
    <w:rsid w:val="009645C7"/>
    <w:rsid w:val="009A78D3"/>
    <w:rsid w:val="009D0739"/>
    <w:rsid w:val="00A450FC"/>
    <w:rsid w:val="00A54CDE"/>
    <w:rsid w:val="00A72837"/>
    <w:rsid w:val="00AB47DE"/>
    <w:rsid w:val="00AC50F9"/>
    <w:rsid w:val="00B075FD"/>
    <w:rsid w:val="00B261B3"/>
    <w:rsid w:val="00B423DE"/>
    <w:rsid w:val="00B57736"/>
    <w:rsid w:val="00B60CE2"/>
    <w:rsid w:val="00B61CE9"/>
    <w:rsid w:val="00B8154A"/>
    <w:rsid w:val="00BA67DC"/>
    <w:rsid w:val="00BB2298"/>
    <w:rsid w:val="00BD1941"/>
    <w:rsid w:val="00BD516F"/>
    <w:rsid w:val="00BE25B3"/>
    <w:rsid w:val="00C524F3"/>
    <w:rsid w:val="00C55D91"/>
    <w:rsid w:val="00C57B99"/>
    <w:rsid w:val="00C86180"/>
    <w:rsid w:val="00C94C83"/>
    <w:rsid w:val="00CB1135"/>
    <w:rsid w:val="00CD5112"/>
    <w:rsid w:val="00D0209A"/>
    <w:rsid w:val="00D1358D"/>
    <w:rsid w:val="00D43755"/>
    <w:rsid w:val="00D4619C"/>
    <w:rsid w:val="00D526C0"/>
    <w:rsid w:val="00D559C5"/>
    <w:rsid w:val="00D62594"/>
    <w:rsid w:val="00D74941"/>
    <w:rsid w:val="00DD0B6F"/>
    <w:rsid w:val="00DE3399"/>
    <w:rsid w:val="00DE51EA"/>
    <w:rsid w:val="00DF53A1"/>
    <w:rsid w:val="00E069F2"/>
    <w:rsid w:val="00E1142D"/>
    <w:rsid w:val="00E243C5"/>
    <w:rsid w:val="00E334B6"/>
    <w:rsid w:val="00E42FDB"/>
    <w:rsid w:val="00E572D4"/>
    <w:rsid w:val="00E84103"/>
    <w:rsid w:val="00E91D0B"/>
    <w:rsid w:val="00EB7687"/>
    <w:rsid w:val="00F23092"/>
    <w:rsid w:val="00F31A2E"/>
    <w:rsid w:val="00F64D17"/>
    <w:rsid w:val="00FD06DF"/>
    <w:rsid w:val="00FF572E"/>
    <w:rsid w:val="01F947C1"/>
    <w:rsid w:val="037137FD"/>
    <w:rsid w:val="04904570"/>
    <w:rsid w:val="05036529"/>
    <w:rsid w:val="050E2ECE"/>
    <w:rsid w:val="07466AC9"/>
    <w:rsid w:val="07B34C14"/>
    <w:rsid w:val="080832CD"/>
    <w:rsid w:val="084531A0"/>
    <w:rsid w:val="084D532E"/>
    <w:rsid w:val="08BC4608"/>
    <w:rsid w:val="0A854A2B"/>
    <w:rsid w:val="0ABD57CC"/>
    <w:rsid w:val="0AE87F1A"/>
    <w:rsid w:val="0B59604C"/>
    <w:rsid w:val="0C2D1C9E"/>
    <w:rsid w:val="0C8D7DF3"/>
    <w:rsid w:val="0CAB3131"/>
    <w:rsid w:val="0DF7766E"/>
    <w:rsid w:val="0E737964"/>
    <w:rsid w:val="0E840851"/>
    <w:rsid w:val="0EC4295E"/>
    <w:rsid w:val="0EC6083C"/>
    <w:rsid w:val="0F681EA2"/>
    <w:rsid w:val="0FEA595D"/>
    <w:rsid w:val="10367A2C"/>
    <w:rsid w:val="10703A7C"/>
    <w:rsid w:val="112C6D93"/>
    <w:rsid w:val="12656004"/>
    <w:rsid w:val="14F31E7A"/>
    <w:rsid w:val="14FC2F9D"/>
    <w:rsid w:val="15562691"/>
    <w:rsid w:val="157848CA"/>
    <w:rsid w:val="160903E8"/>
    <w:rsid w:val="170462F8"/>
    <w:rsid w:val="17195864"/>
    <w:rsid w:val="17AE352F"/>
    <w:rsid w:val="18DF3200"/>
    <w:rsid w:val="193910E5"/>
    <w:rsid w:val="195135D8"/>
    <w:rsid w:val="1A7D5684"/>
    <w:rsid w:val="1B134EC3"/>
    <w:rsid w:val="1C2C52C5"/>
    <w:rsid w:val="1D113FA4"/>
    <w:rsid w:val="1D5B7B20"/>
    <w:rsid w:val="1E8F3ED4"/>
    <w:rsid w:val="20E76CAB"/>
    <w:rsid w:val="21394209"/>
    <w:rsid w:val="21EA0F6E"/>
    <w:rsid w:val="231C7821"/>
    <w:rsid w:val="237B095A"/>
    <w:rsid w:val="241C27E5"/>
    <w:rsid w:val="243344FD"/>
    <w:rsid w:val="24DB4A8C"/>
    <w:rsid w:val="25A07E30"/>
    <w:rsid w:val="26E23F50"/>
    <w:rsid w:val="27FC47B5"/>
    <w:rsid w:val="28B8629B"/>
    <w:rsid w:val="2AB11F9F"/>
    <w:rsid w:val="2B813F30"/>
    <w:rsid w:val="2B9525BA"/>
    <w:rsid w:val="2BA47F84"/>
    <w:rsid w:val="2BA70D47"/>
    <w:rsid w:val="2BC20EB0"/>
    <w:rsid w:val="2BFA58CF"/>
    <w:rsid w:val="2C0D1342"/>
    <w:rsid w:val="2CE22C39"/>
    <w:rsid w:val="2CFC063C"/>
    <w:rsid w:val="2D0642A7"/>
    <w:rsid w:val="2D2674F0"/>
    <w:rsid w:val="2DEF43FE"/>
    <w:rsid w:val="2E4C334A"/>
    <w:rsid w:val="2FD62398"/>
    <w:rsid w:val="30F77E7A"/>
    <w:rsid w:val="310A1609"/>
    <w:rsid w:val="313724A3"/>
    <w:rsid w:val="314F75C7"/>
    <w:rsid w:val="31E71C02"/>
    <w:rsid w:val="32DD68D2"/>
    <w:rsid w:val="33266B77"/>
    <w:rsid w:val="33A610DA"/>
    <w:rsid w:val="352C0B45"/>
    <w:rsid w:val="35946AAA"/>
    <w:rsid w:val="36E11B91"/>
    <w:rsid w:val="370F1C04"/>
    <w:rsid w:val="3717002F"/>
    <w:rsid w:val="37344B40"/>
    <w:rsid w:val="376F22B9"/>
    <w:rsid w:val="37762B2D"/>
    <w:rsid w:val="37CC1338"/>
    <w:rsid w:val="390C744C"/>
    <w:rsid w:val="39FA3AED"/>
    <w:rsid w:val="3AAC7696"/>
    <w:rsid w:val="3AE86BAC"/>
    <w:rsid w:val="3B4D6C4F"/>
    <w:rsid w:val="3BEA48CE"/>
    <w:rsid w:val="3CFC1165"/>
    <w:rsid w:val="3D015A8B"/>
    <w:rsid w:val="3D334134"/>
    <w:rsid w:val="3D415E88"/>
    <w:rsid w:val="3D756085"/>
    <w:rsid w:val="3F291FD7"/>
    <w:rsid w:val="3F714EB4"/>
    <w:rsid w:val="3FE700DA"/>
    <w:rsid w:val="400F5387"/>
    <w:rsid w:val="409E6959"/>
    <w:rsid w:val="40E33CB6"/>
    <w:rsid w:val="40E672A8"/>
    <w:rsid w:val="42FA78AA"/>
    <w:rsid w:val="436A71FB"/>
    <w:rsid w:val="446A2A35"/>
    <w:rsid w:val="45472443"/>
    <w:rsid w:val="45E75B72"/>
    <w:rsid w:val="46787084"/>
    <w:rsid w:val="46F25FA8"/>
    <w:rsid w:val="472F74AE"/>
    <w:rsid w:val="4A364969"/>
    <w:rsid w:val="4B3710C6"/>
    <w:rsid w:val="4C5338DC"/>
    <w:rsid w:val="4C661EAD"/>
    <w:rsid w:val="4C8E350F"/>
    <w:rsid w:val="4D143759"/>
    <w:rsid w:val="4DF14748"/>
    <w:rsid w:val="4FDA5DC0"/>
    <w:rsid w:val="511D7321"/>
    <w:rsid w:val="518B1A84"/>
    <w:rsid w:val="52172637"/>
    <w:rsid w:val="521B665C"/>
    <w:rsid w:val="52DE7538"/>
    <w:rsid w:val="55677B7D"/>
    <w:rsid w:val="55751482"/>
    <w:rsid w:val="55A44E60"/>
    <w:rsid w:val="56793777"/>
    <w:rsid w:val="56D23F20"/>
    <w:rsid w:val="57524BAD"/>
    <w:rsid w:val="58696FE1"/>
    <w:rsid w:val="58DB0E89"/>
    <w:rsid w:val="5A4001CD"/>
    <w:rsid w:val="5A827677"/>
    <w:rsid w:val="5B7E5A0A"/>
    <w:rsid w:val="5B8007D7"/>
    <w:rsid w:val="5CC37E03"/>
    <w:rsid w:val="5D3C6E24"/>
    <w:rsid w:val="5DD93569"/>
    <w:rsid w:val="5DEB0DD3"/>
    <w:rsid w:val="5ED66C02"/>
    <w:rsid w:val="5FBE0A6E"/>
    <w:rsid w:val="5FDF0124"/>
    <w:rsid w:val="60AE143D"/>
    <w:rsid w:val="61810A7F"/>
    <w:rsid w:val="61AA1436"/>
    <w:rsid w:val="62E969E6"/>
    <w:rsid w:val="62FA4553"/>
    <w:rsid w:val="635F6889"/>
    <w:rsid w:val="648A6BD3"/>
    <w:rsid w:val="652B354E"/>
    <w:rsid w:val="65E41CEC"/>
    <w:rsid w:val="65FC1843"/>
    <w:rsid w:val="6703567D"/>
    <w:rsid w:val="677F6F32"/>
    <w:rsid w:val="6873134A"/>
    <w:rsid w:val="68DF31E0"/>
    <w:rsid w:val="68F77EE8"/>
    <w:rsid w:val="6A473E6C"/>
    <w:rsid w:val="6C3A4D28"/>
    <w:rsid w:val="6C476A65"/>
    <w:rsid w:val="6D1143E7"/>
    <w:rsid w:val="70A70FB3"/>
    <w:rsid w:val="70EF3BC6"/>
    <w:rsid w:val="70FE0565"/>
    <w:rsid w:val="71065830"/>
    <w:rsid w:val="714025C6"/>
    <w:rsid w:val="717B04E2"/>
    <w:rsid w:val="72451486"/>
    <w:rsid w:val="726A3B6F"/>
    <w:rsid w:val="739326B7"/>
    <w:rsid w:val="739864CD"/>
    <w:rsid w:val="73A1555E"/>
    <w:rsid w:val="73DC7DFF"/>
    <w:rsid w:val="74383190"/>
    <w:rsid w:val="747D4382"/>
    <w:rsid w:val="75170C43"/>
    <w:rsid w:val="751747F8"/>
    <w:rsid w:val="752A0060"/>
    <w:rsid w:val="755161DC"/>
    <w:rsid w:val="75546E5B"/>
    <w:rsid w:val="7594657A"/>
    <w:rsid w:val="777F323F"/>
    <w:rsid w:val="78AA53A5"/>
    <w:rsid w:val="78B0277B"/>
    <w:rsid w:val="78FD1A99"/>
    <w:rsid w:val="7ABA1344"/>
    <w:rsid w:val="7AE36DFF"/>
    <w:rsid w:val="7D673CC8"/>
    <w:rsid w:val="7D740341"/>
    <w:rsid w:val="7DAC327C"/>
    <w:rsid w:val="7E480EBC"/>
    <w:rsid w:val="7E83137B"/>
    <w:rsid w:val="7EE82894"/>
    <w:rsid w:val="7F084957"/>
    <w:rsid w:val="7F2D0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kern w:val="44"/>
      <w:sz w:val="32"/>
      <w:szCs w:val="20"/>
    </w:rPr>
  </w:style>
  <w:style w:type="paragraph" w:styleId="2">
    <w:name w:val="heading 2"/>
    <w:basedOn w:val="a"/>
    <w:next w:val="a"/>
    <w:link w:val="2Char"/>
    <w:unhideWhenUsed/>
    <w:qFormat/>
    <w:pPr>
      <w:spacing w:line="360" w:lineRule="auto"/>
      <w:ind w:firstLineChars="200" w:firstLine="480"/>
      <w:outlineLvl w:val="1"/>
    </w:pPr>
    <w:rPr>
      <w:rFonts w:ascii="黑体" w:eastAsia="黑体" w:hAnsi="黑体" w:cs="Times New Roman"/>
      <w:sz w:val="32"/>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等线" w:eastAsia="等线" w:hAnsi="等线" w:cs="Times New Roman"/>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Cambria" w:hAnsi="Cambria"/>
      <w:b/>
      <w:kern w:val="0"/>
      <w:sz w:val="32"/>
    </w:rPr>
  </w:style>
  <w:style w:type="paragraph" w:styleId="a4">
    <w:name w:val="annotation text"/>
    <w:basedOn w:val="a"/>
    <w:link w:val="Char"/>
    <w:uiPriority w:val="99"/>
    <w:qFormat/>
    <w:pPr>
      <w:jc w:val="left"/>
    </w:pPr>
    <w:rPr>
      <w:rFonts w:ascii="Calibri" w:eastAsia="宋体" w:hAnsi="Calibri" w:cs="Calibri"/>
      <w:szCs w:val="21"/>
    </w:rPr>
  </w:style>
  <w:style w:type="paragraph" w:styleId="a5">
    <w:name w:val="Body Text"/>
    <w:basedOn w:val="a"/>
    <w:next w:val="a6"/>
    <w:link w:val="Char0"/>
    <w:uiPriority w:val="99"/>
    <w:unhideWhenUsed/>
    <w:qFormat/>
    <w:pPr>
      <w:spacing w:after="120"/>
    </w:pPr>
    <w:rPr>
      <w:rFonts w:ascii="Times New Roman" w:eastAsia="宋体" w:hAnsi="Times New Roman" w:cs="Times New Roman"/>
      <w:sz w:val="28"/>
      <w:szCs w:val="20"/>
    </w:rPr>
  </w:style>
  <w:style w:type="paragraph" w:styleId="a6">
    <w:name w:val="Body Text First Indent"/>
    <w:basedOn w:val="a5"/>
    <w:uiPriority w:val="99"/>
    <w:unhideWhenUsed/>
    <w:qFormat/>
    <w:pPr>
      <w:ind w:firstLineChars="100" w:firstLine="420"/>
    </w:pPr>
  </w:style>
  <w:style w:type="paragraph" w:styleId="a7">
    <w:name w:val="Body Text Indent"/>
    <w:basedOn w:val="a"/>
    <w:link w:val="Char1"/>
    <w:qFormat/>
    <w:pPr>
      <w:spacing w:after="120"/>
      <w:ind w:leftChars="200" w:left="420"/>
    </w:pPr>
  </w:style>
  <w:style w:type="paragraph" w:styleId="30">
    <w:name w:val="toc 3"/>
    <w:basedOn w:val="a"/>
    <w:next w:val="a"/>
    <w:uiPriority w:val="39"/>
    <w:unhideWhenUsed/>
    <w:qFormat/>
    <w:pPr>
      <w:tabs>
        <w:tab w:val="right" w:leader="middleDot" w:pos="8720"/>
      </w:tabs>
      <w:spacing w:line="480" w:lineRule="exact"/>
    </w:pPr>
    <w:rPr>
      <w:rFonts w:ascii="等线" w:eastAsia="等线" w:hAnsi="等线" w:cs="Times New Roman"/>
    </w:rPr>
  </w:style>
  <w:style w:type="paragraph" w:styleId="a8">
    <w:name w:val="Date"/>
    <w:basedOn w:val="a"/>
    <w:next w:val="a"/>
    <w:link w:val="Char2"/>
    <w:uiPriority w:val="99"/>
    <w:unhideWhenUsed/>
    <w:qFormat/>
    <w:pPr>
      <w:ind w:leftChars="2500" w:left="100"/>
    </w:pPr>
  </w:style>
  <w:style w:type="paragraph" w:styleId="a9">
    <w:name w:val="Balloon Text"/>
    <w:basedOn w:val="a"/>
    <w:link w:val="Char3"/>
    <w:uiPriority w:val="99"/>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等线" w:eastAsia="等线" w:hAnsi="等线" w:cs="Times New Roman"/>
    </w:rPr>
  </w:style>
  <w:style w:type="paragraph" w:styleId="40">
    <w:name w:val="toc 4"/>
    <w:basedOn w:val="a"/>
    <w:next w:val="a"/>
    <w:uiPriority w:val="39"/>
    <w:unhideWhenUsed/>
    <w:qFormat/>
    <w:pPr>
      <w:ind w:leftChars="600" w:left="1260"/>
    </w:pPr>
    <w:rPr>
      <w:rFonts w:ascii="等线" w:eastAsia="等线" w:hAnsi="等线" w:cs="Times New Roman"/>
    </w:rPr>
  </w:style>
  <w:style w:type="paragraph" w:styleId="20">
    <w:name w:val="toc 2"/>
    <w:basedOn w:val="a"/>
    <w:next w:val="a"/>
    <w:uiPriority w:val="39"/>
    <w:unhideWhenUsed/>
    <w:qFormat/>
    <w:pPr>
      <w:tabs>
        <w:tab w:val="right" w:leader="middleDot" w:pos="8720"/>
      </w:tabs>
      <w:spacing w:line="400" w:lineRule="exact"/>
      <w:ind w:leftChars="200" w:left="420"/>
    </w:pPr>
    <w:rPr>
      <w:rFonts w:ascii="等线" w:eastAsia="等线" w:hAnsi="等线" w:cs="Times New Roman"/>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Char6"/>
    <w:uiPriority w:val="99"/>
    <w:unhideWhenUsed/>
    <w:qFormat/>
    <w:rPr>
      <w:rFonts w:asciiTheme="minorHAnsi" w:eastAsiaTheme="minorEastAsia" w:hAnsiTheme="minorHAnsi" w:cstheme="minorBidi"/>
      <w:b/>
      <w:bCs/>
      <w:szCs w:val="22"/>
    </w:rPr>
  </w:style>
  <w:style w:type="table" w:styleId="ae">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1"/>
    <w:uiPriority w:val="22"/>
    <w:qFormat/>
    <w:rPr>
      <w:b/>
      <w:bCs/>
    </w:rPr>
  </w:style>
  <w:style w:type="character" w:styleId="af0">
    <w:name w:val="FollowedHyperlink"/>
    <w:basedOn w:val="a1"/>
    <w:uiPriority w:val="99"/>
    <w:semiHidden/>
    <w:unhideWhenUsed/>
    <w:qFormat/>
    <w:rPr>
      <w:color w:val="800080"/>
      <w:u w:val="single"/>
    </w:rPr>
  </w:style>
  <w:style w:type="character" w:styleId="af1">
    <w:name w:val="Hyperlink"/>
    <w:basedOn w:val="a1"/>
    <w:uiPriority w:val="99"/>
    <w:unhideWhenUsed/>
    <w:qFormat/>
    <w:rPr>
      <w:color w:val="0000FF"/>
      <w:u w:val="single"/>
    </w:rPr>
  </w:style>
  <w:style w:type="character" w:styleId="af2">
    <w:name w:val="annotation reference"/>
    <w:basedOn w:val="a1"/>
    <w:uiPriority w:val="99"/>
    <w:unhideWhenUsed/>
    <w:qFormat/>
    <w:rPr>
      <w:sz w:val="21"/>
      <w:szCs w:val="21"/>
    </w:rPr>
  </w:style>
  <w:style w:type="paragraph" w:customStyle="1" w:styleId="af3">
    <w:name w:val="首行缩进"/>
    <w:basedOn w:val="a"/>
    <w:qFormat/>
    <w:pPr>
      <w:spacing w:line="360" w:lineRule="auto"/>
      <w:ind w:firstLineChars="200" w:firstLine="480"/>
      <w:jc w:val="left"/>
    </w:pPr>
    <w:rPr>
      <w:rFonts w:ascii="宋体" w:hAnsi="宋体"/>
      <w:sz w:val="24"/>
    </w:rPr>
  </w:style>
  <w:style w:type="character" w:customStyle="1" w:styleId="Char5">
    <w:name w:val="页眉 Char"/>
    <w:basedOn w:val="a1"/>
    <w:link w:val="ab"/>
    <w:uiPriority w:val="99"/>
    <w:qFormat/>
    <w:rPr>
      <w:sz w:val="18"/>
      <w:szCs w:val="18"/>
    </w:rPr>
  </w:style>
  <w:style w:type="character" w:customStyle="1" w:styleId="Char4">
    <w:name w:val="页脚 Char"/>
    <w:basedOn w:val="a1"/>
    <w:link w:val="aa"/>
    <w:uiPriority w:val="99"/>
    <w:qFormat/>
    <w:rPr>
      <w:sz w:val="18"/>
      <w:szCs w:val="18"/>
    </w:rPr>
  </w:style>
  <w:style w:type="character" w:customStyle="1" w:styleId="Char2">
    <w:name w:val="日期 Char"/>
    <w:basedOn w:val="a1"/>
    <w:link w:val="a8"/>
    <w:uiPriority w:val="99"/>
    <w:qFormat/>
  </w:style>
  <w:style w:type="paragraph" w:styleId="af4">
    <w:name w:val="No Spacing"/>
    <w:uiPriority w:val="1"/>
    <w:qFormat/>
    <w:pPr>
      <w:widowControl w:val="0"/>
      <w:jc w:val="both"/>
    </w:pPr>
    <w:rPr>
      <w:kern w:val="2"/>
      <w:sz w:val="21"/>
      <w:szCs w:val="24"/>
    </w:rPr>
  </w:style>
  <w:style w:type="paragraph" w:customStyle="1" w:styleId="af5">
    <w:name w:val="正文.表格"/>
    <w:basedOn w:val="a"/>
    <w:next w:val="a"/>
    <w:uiPriority w:val="99"/>
    <w:qFormat/>
    <w:pPr>
      <w:widowControl/>
      <w:jc w:val="center"/>
    </w:pPr>
    <w:rPr>
      <w:rFonts w:ascii="Calibri" w:eastAsia="宋体" w:hAnsi="Calibri" w:cs="黑体"/>
      <w:kern w:val="21"/>
      <w:szCs w:val="24"/>
    </w:rPr>
  </w:style>
  <w:style w:type="paragraph" w:customStyle="1" w:styleId="11">
    <w:name w:val="列出段落1"/>
    <w:basedOn w:val="a"/>
    <w:uiPriority w:val="99"/>
    <w:qFormat/>
    <w:pPr>
      <w:ind w:firstLineChars="200" w:firstLine="420"/>
    </w:pPr>
    <w:rPr>
      <w:rFonts w:ascii="Calibri" w:eastAsia="宋体" w:hAnsi="Calibri" w:cs="黑体"/>
    </w:rPr>
  </w:style>
  <w:style w:type="paragraph" w:customStyle="1" w:styleId="21">
    <w:name w:val="列出段落2"/>
    <w:basedOn w:val="a"/>
    <w:uiPriority w:val="99"/>
    <w:unhideWhenUsed/>
    <w:qFormat/>
    <w:pPr>
      <w:ind w:firstLineChars="200" w:firstLine="420"/>
    </w:pPr>
  </w:style>
  <w:style w:type="paragraph" w:customStyle="1" w:styleId="12">
    <w:name w:val="正文_1"/>
    <w:qFormat/>
    <w:pPr>
      <w:widowControl w:val="0"/>
      <w:jc w:val="both"/>
    </w:pPr>
    <w:rPr>
      <w:rFonts w:ascii="Calibri" w:hAnsi="Calibri"/>
      <w:kern w:val="2"/>
      <w:sz w:val="21"/>
      <w:szCs w:val="22"/>
    </w:rPr>
  </w:style>
  <w:style w:type="character" w:customStyle="1" w:styleId="Char3">
    <w:name w:val="批注框文本 Char"/>
    <w:basedOn w:val="a1"/>
    <w:link w:val="a9"/>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kern w:val="44"/>
      <w:sz w:val="32"/>
      <w:szCs w:val="20"/>
    </w:rPr>
  </w:style>
  <w:style w:type="paragraph" w:customStyle="1" w:styleId="af6">
    <w:name w:val="正文首行缩进两字符"/>
    <w:basedOn w:val="a"/>
    <w:qFormat/>
    <w:pPr>
      <w:spacing w:line="360" w:lineRule="auto"/>
      <w:ind w:firstLineChars="200" w:firstLine="200"/>
    </w:pPr>
    <w:rPr>
      <w:rFonts w:ascii="Times New Roman" w:eastAsia="宋体" w:hAnsi="Times New Roman" w:cs="Times New Roman"/>
      <w:szCs w:val="24"/>
    </w:rPr>
  </w:style>
  <w:style w:type="paragraph" w:customStyle="1" w:styleId="font5">
    <w:name w:val="font5"/>
    <w:basedOn w:val="a"/>
    <w:qFormat/>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64">
    <w:name w:val="xl64"/>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65">
    <w:name w:val="xl6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6">
    <w:name w:val="xl66"/>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qFormat/>
    <w:pPr>
      <w:widowControl/>
      <w:pBdr>
        <w:bottom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1">
    <w:name w:val="xl71"/>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2">
    <w:name w:val="xl72"/>
    <w:basedOn w:val="a"/>
    <w:qFormat/>
    <w:pPr>
      <w:widowControl/>
      <w:pBdr>
        <w:left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73">
    <w:name w:val="xl73"/>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74">
    <w:name w:val="xl74"/>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qFormat/>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
    <w:qFormat/>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81">
    <w:name w:val="xl81"/>
    <w:basedOn w:val="a"/>
    <w:qFormat/>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100">
    <w:name w:val="标题 1_0"/>
    <w:basedOn w:val="a"/>
    <w:next w:val="a"/>
    <w:link w:val="1Char0"/>
    <w:uiPriority w:val="9"/>
    <w:qFormat/>
    <w:pPr>
      <w:keepNext/>
      <w:keepLines/>
      <w:spacing w:before="340" w:after="330" w:line="578" w:lineRule="auto"/>
      <w:outlineLvl w:val="0"/>
    </w:pPr>
    <w:rPr>
      <w:rFonts w:ascii="Calibri" w:eastAsia="宋体" w:hAnsi="Calibri" w:cs="Times New Roman"/>
      <w:b/>
      <w:bCs/>
      <w:kern w:val="44"/>
      <w:sz w:val="44"/>
      <w:szCs w:val="44"/>
    </w:rPr>
  </w:style>
  <w:style w:type="character" w:customStyle="1" w:styleId="1Char0">
    <w:name w:val="标题 1 Char_0"/>
    <w:link w:val="100"/>
    <w:uiPriority w:val="9"/>
    <w:qFormat/>
    <w:rPr>
      <w:rFonts w:ascii="Calibri" w:eastAsia="宋体" w:hAnsi="Calibri" w:cs="Times New Roman"/>
      <w:b/>
      <w:bCs/>
      <w:kern w:val="44"/>
      <w:sz w:val="44"/>
      <w:szCs w:val="44"/>
    </w:rPr>
  </w:style>
  <w:style w:type="paragraph" w:styleId="af7">
    <w:name w:val="List Paragraph"/>
    <w:basedOn w:val="a"/>
    <w:uiPriority w:val="1"/>
    <w:qFormat/>
    <w:pPr>
      <w:ind w:firstLineChars="200" w:firstLine="420"/>
    </w:pPr>
    <w:rPr>
      <w:rFonts w:ascii="Times New Roman" w:eastAsia="宋体" w:hAnsi="Times New Roman" w:cs="Times New Roman"/>
      <w:szCs w:val="20"/>
    </w:rPr>
  </w:style>
  <w:style w:type="character" w:customStyle="1" w:styleId="2Char">
    <w:name w:val="标题 2 Char"/>
    <w:basedOn w:val="a1"/>
    <w:link w:val="2"/>
    <w:qFormat/>
    <w:rPr>
      <w:rFonts w:ascii="黑体" w:eastAsia="黑体" w:hAnsi="黑体" w:cs="Times New Roman"/>
      <w:sz w:val="32"/>
      <w:szCs w:val="24"/>
    </w:rPr>
  </w:style>
  <w:style w:type="character" w:customStyle="1" w:styleId="3Char">
    <w:name w:val="标题 3 Char"/>
    <w:basedOn w:val="a1"/>
    <w:link w:val="3"/>
    <w:uiPriority w:val="9"/>
    <w:semiHidden/>
    <w:qFormat/>
    <w:rPr>
      <w:rFonts w:ascii="等线" w:eastAsia="等线" w:hAnsi="等线" w:cs="Times New Roman"/>
      <w:b/>
      <w:bCs/>
      <w:sz w:val="32"/>
      <w:szCs w:val="32"/>
    </w:rPr>
  </w:style>
  <w:style w:type="character" w:customStyle="1" w:styleId="4Char">
    <w:name w:val="标题 4 Char"/>
    <w:basedOn w:val="a1"/>
    <w:link w:val="4"/>
    <w:uiPriority w:val="9"/>
    <w:semiHidden/>
    <w:qFormat/>
    <w:rPr>
      <w:rFonts w:ascii="等线 Light" w:eastAsia="等线 Light" w:hAnsi="等线 Light" w:cs="Times New Roman"/>
      <w:b/>
      <w:bCs/>
      <w:sz w:val="28"/>
      <w:szCs w:val="28"/>
    </w:rPr>
  </w:style>
  <w:style w:type="character" w:customStyle="1" w:styleId="Char">
    <w:name w:val="批注文字 Char"/>
    <w:basedOn w:val="a1"/>
    <w:link w:val="a4"/>
    <w:uiPriority w:val="99"/>
    <w:qFormat/>
    <w:rPr>
      <w:rFonts w:ascii="Calibri" w:eastAsia="宋体" w:hAnsi="Calibri" w:cs="Calibri"/>
      <w:szCs w:val="21"/>
    </w:rPr>
  </w:style>
  <w:style w:type="character" w:customStyle="1" w:styleId="Char0">
    <w:name w:val="正文文本 Char"/>
    <w:basedOn w:val="a1"/>
    <w:link w:val="a5"/>
    <w:uiPriority w:val="99"/>
    <w:qFormat/>
    <w:rPr>
      <w:rFonts w:ascii="Times New Roman" w:eastAsia="宋体" w:hAnsi="Times New Roman" w:cs="Times New Roman"/>
      <w:sz w:val="28"/>
      <w:szCs w:val="20"/>
    </w:rPr>
  </w:style>
  <w:style w:type="character" w:customStyle="1" w:styleId="af8">
    <w:name w:val="正文文本_"/>
    <w:basedOn w:val="a1"/>
    <w:link w:val="13"/>
    <w:qFormat/>
    <w:rPr>
      <w:rFonts w:ascii="MingLiU" w:eastAsia="MingLiU" w:hAnsi="MingLiU" w:cs="MingLiU"/>
      <w:spacing w:val="-20"/>
      <w:sz w:val="26"/>
      <w:szCs w:val="26"/>
      <w:shd w:val="clear" w:color="auto" w:fill="FFFFFF"/>
    </w:rPr>
  </w:style>
  <w:style w:type="paragraph" w:customStyle="1" w:styleId="13">
    <w:name w:val="正文文本1"/>
    <w:basedOn w:val="a"/>
    <w:link w:val="af8"/>
    <w:qFormat/>
    <w:pPr>
      <w:shd w:val="clear" w:color="auto" w:fill="FFFFFF"/>
      <w:spacing w:line="554" w:lineRule="exact"/>
      <w:ind w:hanging="1720"/>
      <w:jc w:val="left"/>
    </w:pPr>
    <w:rPr>
      <w:rFonts w:ascii="MingLiU" w:eastAsia="MingLiU" w:hAnsi="MingLiU" w:cs="MingLiU"/>
      <w:spacing w:val="-20"/>
      <w:sz w:val="26"/>
      <w:szCs w:val="26"/>
    </w:rPr>
  </w:style>
  <w:style w:type="character" w:customStyle="1" w:styleId="SegoeUI">
    <w:name w:val="正文文本 + Segoe UI"/>
    <w:basedOn w:val="af8"/>
    <w:qFormat/>
    <w:rPr>
      <w:rFonts w:ascii="Segoe UI" w:eastAsia="Segoe UI" w:hAnsi="Segoe UI" w:cs="Segoe UI"/>
      <w:b/>
      <w:bCs/>
      <w:color w:val="000000"/>
      <w:spacing w:val="-10"/>
      <w:w w:val="100"/>
      <w:position w:val="0"/>
      <w:sz w:val="26"/>
      <w:szCs w:val="26"/>
      <w:shd w:val="clear" w:color="auto" w:fill="FFFFFF"/>
      <w:lang w:val="zh-CN" w:eastAsia="zh-CN" w:bidi="zh-CN"/>
    </w:rPr>
  </w:style>
  <w:style w:type="character" w:customStyle="1" w:styleId="14">
    <w:name w:val="标题 #1_"/>
    <w:basedOn w:val="a1"/>
    <w:link w:val="15"/>
    <w:qFormat/>
    <w:rPr>
      <w:rFonts w:ascii="MingLiU" w:eastAsia="MingLiU" w:hAnsi="MingLiU" w:cs="MingLiU"/>
      <w:spacing w:val="-30"/>
      <w:sz w:val="46"/>
      <w:szCs w:val="46"/>
      <w:shd w:val="clear" w:color="auto" w:fill="FFFFFF"/>
    </w:rPr>
  </w:style>
  <w:style w:type="paragraph" w:customStyle="1" w:styleId="15">
    <w:name w:val="标题 #1"/>
    <w:basedOn w:val="a"/>
    <w:link w:val="14"/>
    <w:qFormat/>
    <w:pPr>
      <w:shd w:val="clear" w:color="auto" w:fill="FFFFFF"/>
      <w:spacing w:before="480" w:line="559" w:lineRule="exact"/>
      <w:jc w:val="center"/>
      <w:outlineLvl w:val="0"/>
    </w:pPr>
    <w:rPr>
      <w:rFonts w:ascii="MingLiU" w:eastAsia="MingLiU" w:hAnsi="MingLiU" w:cs="MingLiU"/>
      <w:spacing w:val="-30"/>
      <w:sz w:val="46"/>
      <w:szCs w:val="46"/>
    </w:rPr>
  </w:style>
  <w:style w:type="paragraph" w:customStyle="1" w:styleId="16">
    <w:name w:val="样式1"/>
    <w:basedOn w:val="af7"/>
    <w:qFormat/>
    <w:pPr>
      <w:ind w:firstLineChars="0" w:firstLine="0"/>
      <w:jc w:val="left"/>
    </w:pPr>
    <w:rPr>
      <w:rFonts w:ascii="黑体" w:eastAsia="黑体" w:hAnsi="黑体"/>
      <w:b/>
      <w:bCs/>
      <w:sz w:val="32"/>
      <w:szCs w:val="32"/>
    </w:rPr>
  </w:style>
  <w:style w:type="paragraph" w:customStyle="1" w:styleId="22">
    <w:name w:val="样式2"/>
    <w:basedOn w:val="a"/>
    <w:qFormat/>
    <w:pPr>
      <w:spacing w:line="360" w:lineRule="auto"/>
      <w:ind w:firstLineChars="200" w:firstLine="200"/>
      <w:jc w:val="left"/>
    </w:pPr>
    <w:rPr>
      <w:rFonts w:ascii="等线" w:eastAsia="黑体" w:hAnsi="等线" w:cs="Times New Roman"/>
      <w:b/>
      <w:bCs/>
      <w:sz w:val="30"/>
      <w:szCs w:val="32"/>
    </w:rPr>
  </w:style>
  <w:style w:type="paragraph" w:customStyle="1" w:styleId="31">
    <w:name w:val="样式3"/>
    <w:basedOn w:val="a"/>
    <w:next w:val="a"/>
    <w:qFormat/>
    <w:pPr>
      <w:spacing w:line="360" w:lineRule="auto"/>
      <w:ind w:firstLineChars="200" w:firstLine="200"/>
    </w:pPr>
    <w:rPr>
      <w:rFonts w:ascii="等线" w:eastAsia="宋体" w:hAnsi="等线" w:cs="Times New Roman"/>
      <w:b/>
      <w:bCs/>
      <w:sz w:val="32"/>
      <w:szCs w:val="32"/>
    </w:rPr>
  </w:style>
  <w:style w:type="paragraph" w:customStyle="1" w:styleId="41">
    <w:name w:val="样式4"/>
    <w:basedOn w:val="a"/>
    <w:next w:val="a"/>
    <w:qFormat/>
    <w:pPr>
      <w:ind w:firstLine="602"/>
      <w:outlineLvl w:val="2"/>
    </w:pPr>
    <w:rPr>
      <w:rFonts w:ascii="宋体" w:eastAsia="宋体" w:hAnsi="宋体" w:cs="Times New Roman"/>
      <w:bCs/>
      <w:sz w:val="30"/>
      <w:szCs w:val="30"/>
    </w:rPr>
  </w:style>
  <w:style w:type="paragraph" w:customStyle="1" w:styleId="af9">
    <w:name w:val="图例"/>
    <w:basedOn w:val="a"/>
    <w:qFormat/>
    <w:pPr>
      <w:spacing w:before="120" w:after="120" w:line="360" w:lineRule="auto"/>
      <w:jc w:val="center"/>
    </w:pPr>
    <w:rPr>
      <w:rFonts w:ascii="Times New Roman" w:eastAsia="仿宋_GB2312" w:hAnsi="Times New Roman" w:cs="Times New Roman"/>
      <w:b/>
      <w:sz w:val="24"/>
      <w:szCs w:val="20"/>
    </w:rPr>
  </w:style>
  <w:style w:type="paragraph" w:customStyle="1" w:styleId="23">
    <w:name w:val="正文_2"/>
    <w:qFormat/>
    <w:pPr>
      <w:widowControl w:val="0"/>
      <w:jc w:val="both"/>
    </w:pPr>
    <w:rPr>
      <w:rFonts w:ascii="Calibri" w:hAnsi="Calibri"/>
      <w:kern w:val="2"/>
      <w:sz w:val="21"/>
      <w:szCs w:val="22"/>
    </w:rPr>
  </w:style>
  <w:style w:type="character" w:customStyle="1" w:styleId="NormalCharacter">
    <w:name w:val="NormalCharacter"/>
    <w:qFormat/>
  </w:style>
  <w:style w:type="character" w:customStyle="1" w:styleId="Char6">
    <w:name w:val="批注主题 Char"/>
    <w:basedOn w:val="Char"/>
    <w:link w:val="ad"/>
    <w:uiPriority w:val="99"/>
    <w:qFormat/>
    <w:rPr>
      <w:rFonts w:ascii="Calibri" w:eastAsia="宋体" w:hAnsi="Calibri" w:cs="Calibri"/>
      <w:b/>
      <w:bCs/>
      <w:szCs w:val="21"/>
    </w:rPr>
  </w:style>
  <w:style w:type="paragraph" w:customStyle="1" w:styleId="24">
    <w:name w:val="正文2"/>
    <w:basedOn w:val="a7"/>
    <w:uiPriority w:val="99"/>
    <w:qFormat/>
    <w:pPr>
      <w:spacing w:after="0" w:line="480" w:lineRule="exact"/>
      <w:ind w:leftChars="0" w:left="0" w:firstLineChars="200" w:firstLine="480"/>
    </w:pPr>
    <w:rPr>
      <w:rFonts w:ascii="宋体" w:eastAsia="宋体" w:hAnsi="宋体" w:cs="Times New Roman"/>
      <w:bCs/>
      <w:kern w:val="0"/>
      <w:sz w:val="24"/>
      <w:szCs w:val="24"/>
      <w:lang w:val="zh-CN"/>
    </w:rPr>
  </w:style>
  <w:style w:type="character" w:customStyle="1" w:styleId="Char1">
    <w:name w:val="正文文本缩进 Char"/>
    <w:basedOn w:val="a1"/>
    <w:link w:val="a7"/>
    <w:qFormat/>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font21">
    <w:name w:val="font21"/>
    <w:basedOn w:val="a1"/>
    <w:qFormat/>
    <w:rPr>
      <w:rFonts w:ascii="宋体" w:eastAsia="宋体" w:hAnsi="宋体" w:cs="宋体" w:hint="eastAsia"/>
      <w:color w:val="000000"/>
      <w:sz w:val="28"/>
      <w:szCs w:val="28"/>
      <w:u w:val="none"/>
      <w:vertAlign w:val="superscript"/>
    </w:rPr>
  </w:style>
  <w:style w:type="character" w:customStyle="1" w:styleId="font31">
    <w:name w:val="font31"/>
    <w:basedOn w:val="a1"/>
    <w:qFormat/>
    <w:rPr>
      <w:rFonts w:ascii="宋体" w:eastAsia="宋体" w:hAnsi="宋体" w:cs="宋体" w:hint="eastAsia"/>
      <w:color w:val="000000"/>
      <w:sz w:val="24"/>
      <w:szCs w:val="24"/>
      <w:u w:val="none"/>
      <w:vertAlign w:val="superscript"/>
    </w:rPr>
  </w:style>
  <w:style w:type="character" w:customStyle="1" w:styleId="font01">
    <w:name w:val="font01"/>
    <w:basedOn w:val="a1"/>
    <w:qFormat/>
    <w:rPr>
      <w:rFonts w:ascii="宋体" w:eastAsia="宋体" w:hAnsi="宋体" w:cs="宋体" w:hint="eastAsia"/>
      <w:color w:val="000000"/>
      <w:sz w:val="24"/>
      <w:szCs w:val="24"/>
      <w:u w:val="none"/>
      <w:vertAlign w:val="superscript"/>
    </w:rPr>
  </w:style>
  <w:style w:type="character" w:customStyle="1" w:styleId="font41">
    <w:name w:val="font41"/>
    <w:basedOn w:val="a1"/>
    <w:qFormat/>
    <w:rPr>
      <w:rFonts w:ascii="宋体" w:eastAsia="宋体" w:hAnsi="宋体" w:cs="宋体" w:hint="eastAsia"/>
      <w:color w:val="000000"/>
      <w:sz w:val="24"/>
      <w:szCs w:val="24"/>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kern w:val="44"/>
      <w:sz w:val="32"/>
      <w:szCs w:val="20"/>
    </w:rPr>
  </w:style>
  <w:style w:type="paragraph" w:styleId="2">
    <w:name w:val="heading 2"/>
    <w:basedOn w:val="a"/>
    <w:next w:val="a"/>
    <w:link w:val="2Char"/>
    <w:unhideWhenUsed/>
    <w:qFormat/>
    <w:pPr>
      <w:spacing w:line="360" w:lineRule="auto"/>
      <w:ind w:firstLineChars="200" w:firstLine="480"/>
      <w:outlineLvl w:val="1"/>
    </w:pPr>
    <w:rPr>
      <w:rFonts w:ascii="黑体" w:eastAsia="黑体" w:hAnsi="黑体" w:cs="Times New Roman"/>
      <w:sz w:val="32"/>
      <w:szCs w:val="24"/>
    </w:rPr>
  </w:style>
  <w:style w:type="paragraph" w:styleId="3">
    <w:name w:val="heading 3"/>
    <w:basedOn w:val="a"/>
    <w:next w:val="a"/>
    <w:link w:val="3Char"/>
    <w:uiPriority w:val="9"/>
    <w:semiHidden/>
    <w:unhideWhenUsed/>
    <w:qFormat/>
    <w:pPr>
      <w:keepNext/>
      <w:keepLines/>
      <w:spacing w:before="260" w:after="260" w:line="416" w:lineRule="auto"/>
      <w:outlineLvl w:val="2"/>
    </w:pPr>
    <w:rPr>
      <w:rFonts w:ascii="等线" w:eastAsia="等线" w:hAnsi="等线" w:cs="Times New Roman"/>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Cambria" w:hAnsi="Cambria"/>
      <w:b/>
      <w:kern w:val="0"/>
      <w:sz w:val="32"/>
    </w:rPr>
  </w:style>
  <w:style w:type="paragraph" w:styleId="a4">
    <w:name w:val="annotation text"/>
    <w:basedOn w:val="a"/>
    <w:link w:val="Char"/>
    <w:uiPriority w:val="99"/>
    <w:qFormat/>
    <w:pPr>
      <w:jc w:val="left"/>
    </w:pPr>
    <w:rPr>
      <w:rFonts w:ascii="Calibri" w:eastAsia="宋体" w:hAnsi="Calibri" w:cs="Calibri"/>
      <w:szCs w:val="21"/>
    </w:rPr>
  </w:style>
  <w:style w:type="paragraph" w:styleId="a5">
    <w:name w:val="Body Text"/>
    <w:basedOn w:val="a"/>
    <w:next w:val="a6"/>
    <w:link w:val="Char0"/>
    <w:uiPriority w:val="99"/>
    <w:unhideWhenUsed/>
    <w:qFormat/>
    <w:pPr>
      <w:spacing w:after="120"/>
    </w:pPr>
    <w:rPr>
      <w:rFonts w:ascii="Times New Roman" w:eastAsia="宋体" w:hAnsi="Times New Roman" w:cs="Times New Roman"/>
      <w:sz w:val="28"/>
      <w:szCs w:val="20"/>
    </w:rPr>
  </w:style>
  <w:style w:type="paragraph" w:styleId="a6">
    <w:name w:val="Body Text First Indent"/>
    <w:basedOn w:val="a5"/>
    <w:uiPriority w:val="99"/>
    <w:unhideWhenUsed/>
    <w:qFormat/>
    <w:pPr>
      <w:ind w:firstLineChars="100" w:firstLine="420"/>
    </w:pPr>
  </w:style>
  <w:style w:type="paragraph" w:styleId="a7">
    <w:name w:val="Body Text Indent"/>
    <w:basedOn w:val="a"/>
    <w:link w:val="Char1"/>
    <w:qFormat/>
    <w:pPr>
      <w:spacing w:after="120"/>
      <w:ind w:leftChars="200" w:left="420"/>
    </w:pPr>
  </w:style>
  <w:style w:type="paragraph" w:styleId="30">
    <w:name w:val="toc 3"/>
    <w:basedOn w:val="a"/>
    <w:next w:val="a"/>
    <w:uiPriority w:val="39"/>
    <w:unhideWhenUsed/>
    <w:qFormat/>
    <w:pPr>
      <w:tabs>
        <w:tab w:val="right" w:leader="middleDot" w:pos="8720"/>
      </w:tabs>
      <w:spacing w:line="480" w:lineRule="exact"/>
    </w:pPr>
    <w:rPr>
      <w:rFonts w:ascii="等线" w:eastAsia="等线" w:hAnsi="等线" w:cs="Times New Roman"/>
    </w:rPr>
  </w:style>
  <w:style w:type="paragraph" w:styleId="a8">
    <w:name w:val="Date"/>
    <w:basedOn w:val="a"/>
    <w:next w:val="a"/>
    <w:link w:val="Char2"/>
    <w:uiPriority w:val="99"/>
    <w:unhideWhenUsed/>
    <w:qFormat/>
    <w:pPr>
      <w:ind w:leftChars="2500" w:left="100"/>
    </w:pPr>
  </w:style>
  <w:style w:type="paragraph" w:styleId="a9">
    <w:name w:val="Balloon Text"/>
    <w:basedOn w:val="a"/>
    <w:link w:val="Char3"/>
    <w:uiPriority w:val="99"/>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等线" w:eastAsia="等线" w:hAnsi="等线" w:cs="Times New Roman"/>
    </w:rPr>
  </w:style>
  <w:style w:type="paragraph" w:styleId="40">
    <w:name w:val="toc 4"/>
    <w:basedOn w:val="a"/>
    <w:next w:val="a"/>
    <w:uiPriority w:val="39"/>
    <w:unhideWhenUsed/>
    <w:qFormat/>
    <w:pPr>
      <w:ind w:leftChars="600" w:left="1260"/>
    </w:pPr>
    <w:rPr>
      <w:rFonts w:ascii="等线" w:eastAsia="等线" w:hAnsi="等线" w:cs="Times New Roman"/>
    </w:rPr>
  </w:style>
  <w:style w:type="paragraph" w:styleId="20">
    <w:name w:val="toc 2"/>
    <w:basedOn w:val="a"/>
    <w:next w:val="a"/>
    <w:uiPriority w:val="39"/>
    <w:unhideWhenUsed/>
    <w:qFormat/>
    <w:pPr>
      <w:tabs>
        <w:tab w:val="right" w:leader="middleDot" w:pos="8720"/>
      </w:tabs>
      <w:spacing w:line="400" w:lineRule="exact"/>
      <w:ind w:leftChars="200" w:left="420"/>
    </w:pPr>
    <w:rPr>
      <w:rFonts w:ascii="等线" w:eastAsia="等线" w:hAnsi="等线" w:cs="Times New Roman"/>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Char6"/>
    <w:uiPriority w:val="99"/>
    <w:unhideWhenUsed/>
    <w:qFormat/>
    <w:rPr>
      <w:rFonts w:asciiTheme="minorHAnsi" w:eastAsiaTheme="minorEastAsia" w:hAnsiTheme="minorHAnsi" w:cstheme="minorBidi"/>
      <w:b/>
      <w:bCs/>
      <w:szCs w:val="22"/>
    </w:rPr>
  </w:style>
  <w:style w:type="table" w:styleId="ae">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1"/>
    <w:uiPriority w:val="22"/>
    <w:qFormat/>
    <w:rPr>
      <w:b/>
      <w:bCs/>
    </w:rPr>
  </w:style>
  <w:style w:type="character" w:styleId="af0">
    <w:name w:val="FollowedHyperlink"/>
    <w:basedOn w:val="a1"/>
    <w:uiPriority w:val="99"/>
    <w:semiHidden/>
    <w:unhideWhenUsed/>
    <w:qFormat/>
    <w:rPr>
      <w:color w:val="800080"/>
      <w:u w:val="single"/>
    </w:rPr>
  </w:style>
  <w:style w:type="character" w:styleId="af1">
    <w:name w:val="Hyperlink"/>
    <w:basedOn w:val="a1"/>
    <w:uiPriority w:val="99"/>
    <w:unhideWhenUsed/>
    <w:qFormat/>
    <w:rPr>
      <w:color w:val="0000FF"/>
      <w:u w:val="single"/>
    </w:rPr>
  </w:style>
  <w:style w:type="character" w:styleId="af2">
    <w:name w:val="annotation reference"/>
    <w:basedOn w:val="a1"/>
    <w:uiPriority w:val="99"/>
    <w:unhideWhenUsed/>
    <w:qFormat/>
    <w:rPr>
      <w:sz w:val="21"/>
      <w:szCs w:val="21"/>
    </w:rPr>
  </w:style>
  <w:style w:type="paragraph" w:customStyle="1" w:styleId="af3">
    <w:name w:val="首行缩进"/>
    <w:basedOn w:val="a"/>
    <w:qFormat/>
    <w:pPr>
      <w:spacing w:line="360" w:lineRule="auto"/>
      <w:ind w:firstLineChars="200" w:firstLine="480"/>
      <w:jc w:val="left"/>
    </w:pPr>
    <w:rPr>
      <w:rFonts w:ascii="宋体" w:hAnsi="宋体"/>
      <w:sz w:val="24"/>
    </w:rPr>
  </w:style>
  <w:style w:type="character" w:customStyle="1" w:styleId="Char5">
    <w:name w:val="页眉 Char"/>
    <w:basedOn w:val="a1"/>
    <w:link w:val="ab"/>
    <w:uiPriority w:val="99"/>
    <w:qFormat/>
    <w:rPr>
      <w:sz w:val="18"/>
      <w:szCs w:val="18"/>
    </w:rPr>
  </w:style>
  <w:style w:type="character" w:customStyle="1" w:styleId="Char4">
    <w:name w:val="页脚 Char"/>
    <w:basedOn w:val="a1"/>
    <w:link w:val="aa"/>
    <w:uiPriority w:val="99"/>
    <w:qFormat/>
    <w:rPr>
      <w:sz w:val="18"/>
      <w:szCs w:val="18"/>
    </w:rPr>
  </w:style>
  <w:style w:type="character" w:customStyle="1" w:styleId="Char2">
    <w:name w:val="日期 Char"/>
    <w:basedOn w:val="a1"/>
    <w:link w:val="a8"/>
    <w:uiPriority w:val="99"/>
    <w:qFormat/>
  </w:style>
  <w:style w:type="paragraph" w:styleId="af4">
    <w:name w:val="No Spacing"/>
    <w:uiPriority w:val="1"/>
    <w:qFormat/>
    <w:pPr>
      <w:widowControl w:val="0"/>
      <w:jc w:val="both"/>
    </w:pPr>
    <w:rPr>
      <w:kern w:val="2"/>
      <w:sz w:val="21"/>
      <w:szCs w:val="24"/>
    </w:rPr>
  </w:style>
  <w:style w:type="paragraph" w:customStyle="1" w:styleId="af5">
    <w:name w:val="正文.表格"/>
    <w:basedOn w:val="a"/>
    <w:next w:val="a"/>
    <w:uiPriority w:val="99"/>
    <w:qFormat/>
    <w:pPr>
      <w:widowControl/>
      <w:jc w:val="center"/>
    </w:pPr>
    <w:rPr>
      <w:rFonts w:ascii="Calibri" w:eastAsia="宋体" w:hAnsi="Calibri" w:cs="黑体"/>
      <w:kern w:val="21"/>
      <w:szCs w:val="24"/>
    </w:rPr>
  </w:style>
  <w:style w:type="paragraph" w:customStyle="1" w:styleId="11">
    <w:name w:val="列出段落1"/>
    <w:basedOn w:val="a"/>
    <w:uiPriority w:val="99"/>
    <w:qFormat/>
    <w:pPr>
      <w:ind w:firstLineChars="200" w:firstLine="420"/>
    </w:pPr>
    <w:rPr>
      <w:rFonts w:ascii="Calibri" w:eastAsia="宋体" w:hAnsi="Calibri" w:cs="黑体"/>
    </w:rPr>
  </w:style>
  <w:style w:type="paragraph" w:customStyle="1" w:styleId="21">
    <w:name w:val="列出段落2"/>
    <w:basedOn w:val="a"/>
    <w:uiPriority w:val="99"/>
    <w:unhideWhenUsed/>
    <w:qFormat/>
    <w:pPr>
      <w:ind w:firstLineChars="200" w:firstLine="420"/>
    </w:pPr>
  </w:style>
  <w:style w:type="paragraph" w:customStyle="1" w:styleId="12">
    <w:name w:val="正文_1"/>
    <w:qFormat/>
    <w:pPr>
      <w:widowControl w:val="0"/>
      <w:jc w:val="both"/>
    </w:pPr>
    <w:rPr>
      <w:rFonts w:ascii="Calibri" w:hAnsi="Calibri"/>
      <w:kern w:val="2"/>
      <w:sz w:val="21"/>
      <w:szCs w:val="22"/>
    </w:rPr>
  </w:style>
  <w:style w:type="character" w:customStyle="1" w:styleId="Char3">
    <w:name w:val="批注框文本 Char"/>
    <w:basedOn w:val="a1"/>
    <w:link w:val="a9"/>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kern w:val="44"/>
      <w:sz w:val="32"/>
      <w:szCs w:val="20"/>
    </w:rPr>
  </w:style>
  <w:style w:type="paragraph" w:customStyle="1" w:styleId="af6">
    <w:name w:val="正文首行缩进两字符"/>
    <w:basedOn w:val="a"/>
    <w:qFormat/>
    <w:pPr>
      <w:spacing w:line="360" w:lineRule="auto"/>
      <w:ind w:firstLineChars="200" w:firstLine="200"/>
    </w:pPr>
    <w:rPr>
      <w:rFonts w:ascii="Times New Roman" w:eastAsia="宋体" w:hAnsi="Times New Roman" w:cs="Times New Roman"/>
      <w:szCs w:val="24"/>
    </w:rPr>
  </w:style>
  <w:style w:type="paragraph" w:customStyle="1" w:styleId="font5">
    <w:name w:val="font5"/>
    <w:basedOn w:val="a"/>
    <w:qFormat/>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64">
    <w:name w:val="xl64"/>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65">
    <w:name w:val="xl6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66">
    <w:name w:val="xl66"/>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67">
    <w:name w:val="xl67"/>
    <w:basedOn w:val="a"/>
    <w:qFormat/>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qFormat/>
    <w:pPr>
      <w:widowControl/>
      <w:pBdr>
        <w:bottom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69">
    <w:name w:val="xl69"/>
    <w:basedOn w:val="a"/>
    <w:qFormat/>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1">
    <w:name w:val="xl71"/>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2">
    <w:name w:val="xl72"/>
    <w:basedOn w:val="a"/>
    <w:qFormat/>
    <w:pPr>
      <w:widowControl/>
      <w:pBdr>
        <w:left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73">
    <w:name w:val="xl73"/>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Calibri" w:eastAsia="宋体" w:hAnsi="Calibri" w:cs="宋体"/>
      <w:kern w:val="0"/>
      <w:sz w:val="18"/>
      <w:szCs w:val="18"/>
    </w:rPr>
  </w:style>
  <w:style w:type="paragraph" w:customStyle="1" w:styleId="xl74">
    <w:name w:val="xl74"/>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qFormat/>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
    <w:qFormat/>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81">
    <w:name w:val="xl81"/>
    <w:basedOn w:val="a"/>
    <w:qFormat/>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 w:val="18"/>
      <w:szCs w:val="18"/>
    </w:rPr>
  </w:style>
  <w:style w:type="paragraph" w:customStyle="1" w:styleId="100">
    <w:name w:val="标题 1_0"/>
    <w:basedOn w:val="a"/>
    <w:next w:val="a"/>
    <w:link w:val="1Char0"/>
    <w:uiPriority w:val="9"/>
    <w:qFormat/>
    <w:pPr>
      <w:keepNext/>
      <w:keepLines/>
      <w:spacing w:before="340" w:after="330" w:line="578" w:lineRule="auto"/>
      <w:outlineLvl w:val="0"/>
    </w:pPr>
    <w:rPr>
      <w:rFonts w:ascii="Calibri" w:eastAsia="宋体" w:hAnsi="Calibri" w:cs="Times New Roman"/>
      <w:b/>
      <w:bCs/>
      <w:kern w:val="44"/>
      <w:sz w:val="44"/>
      <w:szCs w:val="44"/>
    </w:rPr>
  </w:style>
  <w:style w:type="character" w:customStyle="1" w:styleId="1Char0">
    <w:name w:val="标题 1 Char_0"/>
    <w:link w:val="100"/>
    <w:uiPriority w:val="9"/>
    <w:qFormat/>
    <w:rPr>
      <w:rFonts w:ascii="Calibri" w:eastAsia="宋体" w:hAnsi="Calibri" w:cs="Times New Roman"/>
      <w:b/>
      <w:bCs/>
      <w:kern w:val="44"/>
      <w:sz w:val="44"/>
      <w:szCs w:val="44"/>
    </w:rPr>
  </w:style>
  <w:style w:type="paragraph" w:styleId="af7">
    <w:name w:val="List Paragraph"/>
    <w:basedOn w:val="a"/>
    <w:uiPriority w:val="1"/>
    <w:qFormat/>
    <w:pPr>
      <w:ind w:firstLineChars="200" w:firstLine="420"/>
    </w:pPr>
    <w:rPr>
      <w:rFonts w:ascii="Times New Roman" w:eastAsia="宋体" w:hAnsi="Times New Roman" w:cs="Times New Roman"/>
      <w:szCs w:val="20"/>
    </w:rPr>
  </w:style>
  <w:style w:type="character" w:customStyle="1" w:styleId="2Char">
    <w:name w:val="标题 2 Char"/>
    <w:basedOn w:val="a1"/>
    <w:link w:val="2"/>
    <w:qFormat/>
    <w:rPr>
      <w:rFonts w:ascii="黑体" w:eastAsia="黑体" w:hAnsi="黑体" w:cs="Times New Roman"/>
      <w:sz w:val="32"/>
      <w:szCs w:val="24"/>
    </w:rPr>
  </w:style>
  <w:style w:type="character" w:customStyle="1" w:styleId="3Char">
    <w:name w:val="标题 3 Char"/>
    <w:basedOn w:val="a1"/>
    <w:link w:val="3"/>
    <w:uiPriority w:val="9"/>
    <w:semiHidden/>
    <w:qFormat/>
    <w:rPr>
      <w:rFonts w:ascii="等线" w:eastAsia="等线" w:hAnsi="等线" w:cs="Times New Roman"/>
      <w:b/>
      <w:bCs/>
      <w:sz w:val="32"/>
      <w:szCs w:val="32"/>
    </w:rPr>
  </w:style>
  <w:style w:type="character" w:customStyle="1" w:styleId="4Char">
    <w:name w:val="标题 4 Char"/>
    <w:basedOn w:val="a1"/>
    <w:link w:val="4"/>
    <w:uiPriority w:val="9"/>
    <w:semiHidden/>
    <w:qFormat/>
    <w:rPr>
      <w:rFonts w:ascii="等线 Light" w:eastAsia="等线 Light" w:hAnsi="等线 Light" w:cs="Times New Roman"/>
      <w:b/>
      <w:bCs/>
      <w:sz w:val="28"/>
      <w:szCs w:val="28"/>
    </w:rPr>
  </w:style>
  <w:style w:type="character" w:customStyle="1" w:styleId="Char">
    <w:name w:val="批注文字 Char"/>
    <w:basedOn w:val="a1"/>
    <w:link w:val="a4"/>
    <w:uiPriority w:val="99"/>
    <w:qFormat/>
    <w:rPr>
      <w:rFonts w:ascii="Calibri" w:eastAsia="宋体" w:hAnsi="Calibri" w:cs="Calibri"/>
      <w:szCs w:val="21"/>
    </w:rPr>
  </w:style>
  <w:style w:type="character" w:customStyle="1" w:styleId="Char0">
    <w:name w:val="正文文本 Char"/>
    <w:basedOn w:val="a1"/>
    <w:link w:val="a5"/>
    <w:uiPriority w:val="99"/>
    <w:qFormat/>
    <w:rPr>
      <w:rFonts w:ascii="Times New Roman" w:eastAsia="宋体" w:hAnsi="Times New Roman" w:cs="Times New Roman"/>
      <w:sz w:val="28"/>
      <w:szCs w:val="20"/>
    </w:rPr>
  </w:style>
  <w:style w:type="character" w:customStyle="1" w:styleId="af8">
    <w:name w:val="正文文本_"/>
    <w:basedOn w:val="a1"/>
    <w:link w:val="13"/>
    <w:qFormat/>
    <w:rPr>
      <w:rFonts w:ascii="MingLiU" w:eastAsia="MingLiU" w:hAnsi="MingLiU" w:cs="MingLiU"/>
      <w:spacing w:val="-20"/>
      <w:sz w:val="26"/>
      <w:szCs w:val="26"/>
      <w:shd w:val="clear" w:color="auto" w:fill="FFFFFF"/>
    </w:rPr>
  </w:style>
  <w:style w:type="paragraph" w:customStyle="1" w:styleId="13">
    <w:name w:val="正文文本1"/>
    <w:basedOn w:val="a"/>
    <w:link w:val="af8"/>
    <w:qFormat/>
    <w:pPr>
      <w:shd w:val="clear" w:color="auto" w:fill="FFFFFF"/>
      <w:spacing w:line="554" w:lineRule="exact"/>
      <w:ind w:hanging="1720"/>
      <w:jc w:val="left"/>
    </w:pPr>
    <w:rPr>
      <w:rFonts w:ascii="MingLiU" w:eastAsia="MingLiU" w:hAnsi="MingLiU" w:cs="MingLiU"/>
      <w:spacing w:val="-20"/>
      <w:sz w:val="26"/>
      <w:szCs w:val="26"/>
    </w:rPr>
  </w:style>
  <w:style w:type="character" w:customStyle="1" w:styleId="SegoeUI">
    <w:name w:val="正文文本 + Segoe UI"/>
    <w:basedOn w:val="af8"/>
    <w:qFormat/>
    <w:rPr>
      <w:rFonts w:ascii="Segoe UI" w:eastAsia="Segoe UI" w:hAnsi="Segoe UI" w:cs="Segoe UI"/>
      <w:b/>
      <w:bCs/>
      <w:color w:val="000000"/>
      <w:spacing w:val="-10"/>
      <w:w w:val="100"/>
      <w:position w:val="0"/>
      <w:sz w:val="26"/>
      <w:szCs w:val="26"/>
      <w:shd w:val="clear" w:color="auto" w:fill="FFFFFF"/>
      <w:lang w:val="zh-CN" w:eastAsia="zh-CN" w:bidi="zh-CN"/>
    </w:rPr>
  </w:style>
  <w:style w:type="character" w:customStyle="1" w:styleId="14">
    <w:name w:val="标题 #1_"/>
    <w:basedOn w:val="a1"/>
    <w:link w:val="15"/>
    <w:qFormat/>
    <w:rPr>
      <w:rFonts w:ascii="MingLiU" w:eastAsia="MingLiU" w:hAnsi="MingLiU" w:cs="MingLiU"/>
      <w:spacing w:val="-30"/>
      <w:sz w:val="46"/>
      <w:szCs w:val="46"/>
      <w:shd w:val="clear" w:color="auto" w:fill="FFFFFF"/>
    </w:rPr>
  </w:style>
  <w:style w:type="paragraph" w:customStyle="1" w:styleId="15">
    <w:name w:val="标题 #1"/>
    <w:basedOn w:val="a"/>
    <w:link w:val="14"/>
    <w:qFormat/>
    <w:pPr>
      <w:shd w:val="clear" w:color="auto" w:fill="FFFFFF"/>
      <w:spacing w:before="480" w:line="559" w:lineRule="exact"/>
      <w:jc w:val="center"/>
      <w:outlineLvl w:val="0"/>
    </w:pPr>
    <w:rPr>
      <w:rFonts w:ascii="MingLiU" w:eastAsia="MingLiU" w:hAnsi="MingLiU" w:cs="MingLiU"/>
      <w:spacing w:val="-30"/>
      <w:sz w:val="46"/>
      <w:szCs w:val="46"/>
    </w:rPr>
  </w:style>
  <w:style w:type="paragraph" w:customStyle="1" w:styleId="16">
    <w:name w:val="样式1"/>
    <w:basedOn w:val="af7"/>
    <w:qFormat/>
    <w:pPr>
      <w:ind w:firstLineChars="0" w:firstLine="0"/>
      <w:jc w:val="left"/>
    </w:pPr>
    <w:rPr>
      <w:rFonts w:ascii="黑体" w:eastAsia="黑体" w:hAnsi="黑体"/>
      <w:b/>
      <w:bCs/>
      <w:sz w:val="32"/>
      <w:szCs w:val="32"/>
    </w:rPr>
  </w:style>
  <w:style w:type="paragraph" w:customStyle="1" w:styleId="22">
    <w:name w:val="样式2"/>
    <w:basedOn w:val="a"/>
    <w:qFormat/>
    <w:pPr>
      <w:spacing w:line="360" w:lineRule="auto"/>
      <w:ind w:firstLineChars="200" w:firstLine="200"/>
      <w:jc w:val="left"/>
    </w:pPr>
    <w:rPr>
      <w:rFonts w:ascii="等线" w:eastAsia="黑体" w:hAnsi="等线" w:cs="Times New Roman"/>
      <w:b/>
      <w:bCs/>
      <w:sz w:val="30"/>
      <w:szCs w:val="32"/>
    </w:rPr>
  </w:style>
  <w:style w:type="paragraph" w:customStyle="1" w:styleId="31">
    <w:name w:val="样式3"/>
    <w:basedOn w:val="a"/>
    <w:next w:val="a"/>
    <w:qFormat/>
    <w:pPr>
      <w:spacing w:line="360" w:lineRule="auto"/>
      <w:ind w:firstLineChars="200" w:firstLine="200"/>
    </w:pPr>
    <w:rPr>
      <w:rFonts w:ascii="等线" w:eastAsia="宋体" w:hAnsi="等线" w:cs="Times New Roman"/>
      <w:b/>
      <w:bCs/>
      <w:sz w:val="32"/>
      <w:szCs w:val="32"/>
    </w:rPr>
  </w:style>
  <w:style w:type="paragraph" w:customStyle="1" w:styleId="41">
    <w:name w:val="样式4"/>
    <w:basedOn w:val="a"/>
    <w:next w:val="a"/>
    <w:qFormat/>
    <w:pPr>
      <w:ind w:firstLine="602"/>
      <w:outlineLvl w:val="2"/>
    </w:pPr>
    <w:rPr>
      <w:rFonts w:ascii="宋体" w:eastAsia="宋体" w:hAnsi="宋体" w:cs="Times New Roman"/>
      <w:bCs/>
      <w:sz w:val="30"/>
      <w:szCs w:val="30"/>
    </w:rPr>
  </w:style>
  <w:style w:type="paragraph" w:customStyle="1" w:styleId="af9">
    <w:name w:val="图例"/>
    <w:basedOn w:val="a"/>
    <w:qFormat/>
    <w:pPr>
      <w:spacing w:before="120" w:after="120" w:line="360" w:lineRule="auto"/>
      <w:jc w:val="center"/>
    </w:pPr>
    <w:rPr>
      <w:rFonts w:ascii="Times New Roman" w:eastAsia="仿宋_GB2312" w:hAnsi="Times New Roman" w:cs="Times New Roman"/>
      <w:b/>
      <w:sz w:val="24"/>
      <w:szCs w:val="20"/>
    </w:rPr>
  </w:style>
  <w:style w:type="paragraph" w:customStyle="1" w:styleId="23">
    <w:name w:val="正文_2"/>
    <w:qFormat/>
    <w:pPr>
      <w:widowControl w:val="0"/>
      <w:jc w:val="both"/>
    </w:pPr>
    <w:rPr>
      <w:rFonts w:ascii="Calibri" w:hAnsi="Calibri"/>
      <w:kern w:val="2"/>
      <w:sz w:val="21"/>
      <w:szCs w:val="22"/>
    </w:rPr>
  </w:style>
  <w:style w:type="character" w:customStyle="1" w:styleId="NormalCharacter">
    <w:name w:val="NormalCharacter"/>
    <w:qFormat/>
  </w:style>
  <w:style w:type="character" w:customStyle="1" w:styleId="Char6">
    <w:name w:val="批注主题 Char"/>
    <w:basedOn w:val="Char"/>
    <w:link w:val="ad"/>
    <w:uiPriority w:val="99"/>
    <w:qFormat/>
    <w:rPr>
      <w:rFonts w:ascii="Calibri" w:eastAsia="宋体" w:hAnsi="Calibri" w:cs="Calibri"/>
      <w:b/>
      <w:bCs/>
      <w:szCs w:val="21"/>
    </w:rPr>
  </w:style>
  <w:style w:type="paragraph" w:customStyle="1" w:styleId="24">
    <w:name w:val="正文2"/>
    <w:basedOn w:val="a7"/>
    <w:uiPriority w:val="99"/>
    <w:qFormat/>
    <w:pPr>
      <w:spacing w:after="0" w:line="480" w:lineRule="exact"/>
      <w:ind w:leftChars="0" w:left="0" w:firstLineChars="200" w:firstLine="480"/>
    </w:pPr>
    <w:rPr>
      <w:rFonts w:ascii="宋体" w:eastAsia="宋体" w:hAnsi="宋体" w:cs="Times New Roman"/>
      <w:bCs/>
      <w:kern w:val="0"/>
      <w:sz w:val="24"/>
      <w:szCs w:val="24"/>
      <w:lang w:val="zh-CN"/>
    </w:rPr>
  </w:style>
  <w:style w:type="character" w:customStyle="1" w:styleId="Char1">
    <w:name w:val="正文文本缩进 Char"/>
    <w:basedOn w:val="a1"/>
    <w:link w:val="a7"/>
    <w:qFormat/>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font21">
    <w:name w:val="font21"/>
    <w:basedOn w:val="a1"/>
    <w:qFormat/>
    <w:rPr>
      <w:rFonts w:ascii="宋体" w:eastAsia="宋体" w:hAnsi="宋体" w:cs="宋体" w:hint="eastAsia"/>
      <w:color w:val="000000"/>
      <w:sz w:val="28"/>
      <w:szCs w:val="28"/>
      <w:u w:val="none"/>
      <w:vertAlign w:val="superscript"/>
    </w:rPr>
  </w:style>
  <w:style w:type="character" w:customStyle="1" w:styleId="font31">
    <w:name w:val="font31"/>
    <w:basedOn w:val="a1"/>
    <w:qFormat/>
    <w:rPr>
      <w:rFonts w:ascii="宋体" w:eastAsia="宋体" w:hAnsi="宋体" w:cs="宋体" w:hint="eastAsia"/>
      <w:color w:val="000000"/>
      <w:sz w:val="24"/>
      <w:szCs w:val="24"/>
      <w:u w:val="none"/>
      <w:vertAlign w:val="superscript"/>
    </w:rPr>
  </w:style>
  <w:style w:type="character" w:customStyle="1" w:styleId="font01">
    <w:name w:val="font01"/>
    <w:basedOn w:val="a1"/>
    <w:qFormat/>
    <w:rPr>
      <w:rFonts w:ascii="宋体" w:eastAsia="宋体" w:hAnsi="宋体" w:cs="宋体" w:hint="eastAsia"/>
      <w:color w:val="000000"/>
      <w:sz w:val="24"/>
      <w:szCs w:val="24"/>
      <w:u w:val="none"/>
      <w:vertAlign w:val="superscript"/>
    </w:rPr>
  </w:style>
  <w:style w:type="character" w:customStyle="1" w:styleId="font41">
    <w:name w:val="font41"/>
    <w:basedOn w:val="a1"/>
    <w:qFormat/>
    <w:rPr>
      <w:rFonts w:ascii="宋体" w:eastAsia="宋体" w:hAnsi="宋体" w:cs="宋体" w:hint="eastAsia"/>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565</Words>
  <Characters>3226</Characters>
  <Application>Microsoft Office Word</Application>
  <DocSecurity>0</DocSecurity>
  <Lines>26</Lines>
  <Paragraphs>7</Paragraphs>
  <ScaleCrop>false</ScaleCrop>
  <Company>Microsoft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admin</cp:lastModifiedBy>
  <cp:revision>2</cp:revision>
  <cp:lastPrinted>2024-11-14T02:39:00Z</cp:lastPrinted>
  <dcterms:created xsi:type="dcterms:W3CDTF">2024-11-15T04:08:00Z</dcterms:created>
  <dcterms:modified xsi:type="dcterms:W3CDTF">2024-11-15T04:08:00Z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FFEBE500DDEC4CB7A8E50F657DE1088D_12</vt:lpwstr>
  </property>
</Properties>
</file>